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sz w:val="32"/>
          <w:szCs w:val="32"/>
        </w:rPr>
      </w:pPr>
      <w:r>
        <w:rPr>
          <w:rFonts w:hint="eastAsia" w:ascii="黑体" w:hAnsi="黑体" w:eastAsia="黑体"/>
          <w:sz w:val="32"/>
          <w:szCs w:val="32"/>
          <w:lang w:val="en-US" w:eastAsia="zh-CN"/>
        </w:rPr>
        <w:t>体育</w:t>
      </w:r>
      <w:r>
        <w:rPr>
          <w:rFonts w:hint="eastAsia" w:ascii="黑体" w:hAnsi="黑体" w:eastAsia="黑体"/>
          <w:sz w:val="32"/>
          <w:szCs w:val="32"/>
        </w:rPr>
        <w:t>硕士专业学位授权点建设年度报告</w:t>
      </w:r>
    </w:p>
    <w:p>
      <w:pPr>
        <w:jc w:val="center"/>
        <w:rPr>
          <w:rFonts w:hint="eastAsia" w:ascii="黑体" w:hAnsi="黑体" w:eastAsia="黑体"/>
          <w:sz w:val="32"/>
          <w:szCs w:val="32"/>
        </w:rPr>
      </w:pPr>
      <w:r>
        <w:rPr>
          <w:rFonts w:hint="eastAsia" w:ascii="黑体" w:hAnsi="黑体" w:eastAsia="黑体"/>
          <w:sz w:val="32"/>
          <w:szCs w:val="32"/>
        </w:rPr>
        <w:t>（</w:t>
      </w:r>
      <w:r>
        <w:rPr>
          <w:rFonts w:ascii="黑体" w:hAnsi="黑体" w:eastAsia="黑体"/>
          <w:sz w:val="32"/>
          <w:szCs w:val="32"/>
        </w:rPr>
        <w:t>202</w:t>
      </w:r>
      <w:r>
        <w:rPr>
          <w:rFonts w:hint="eastAsia" w:ascii="黑体" w:hAnsi="黑体" w:eastAsia="黑体"/>
          <w:sz w:val="32"/>
          <w:szCs w:val="32"/>
          <w:lang w:val="en-US" w:eastAsia="zh-CN"/>
        </w:rPr>
        <w:t>2</w:t>
      </w:r>
      <w:r>
        <w:rPr>
          <w:rFonts w:hint="eastAsia" w:ascii="黑体" w:hAnsi="黑体" w:eastAsia="黑体"/>
          <w:sz w:val="32"/>
          <w:szCs w:val="32"/>
        </w:rPr>
        <w:t>年）</w:t>
      </w:r>
    </w:p>
    <w:p>
      <w:pPr>
        <w:pStyle w:val="3"/>
        <w:shd w:val="clear" w:color="auto" w:fill="FFFFFF"/>
        <w:spacing w:before="0" w:beforeAutospacing="0" w:after="0" w:afterAutospacing="0" w:line="360" w:lineRule="auto"/>
        <w:rPr>
          <w:rFonts w:ascii="黑体" w:hAnsi="黑体" w:eastAsia="黑体"/>
          <w:color w:val="000000"/>
          <w:sz w:val="28"/>
          <w:szCs w:val="28"/>
        </w:rPr>
      </w:pPr>
      <w:r>
        <w:rPr>
          <w:rStyle w:val="6"/>
          <w:rFonts w:hint="eastAsia" w:ascii="黑体" w:hAnsi="黑体" w:eastAsia="黑体"/>
          <w:color w:val="000000"/>
          <w:sz w:val="28"/>
          <w:szCs w:val="28"/>
        </w:rPr>
        <w:t>一、总体概况</w:t>
      </w:r>
    </w:p>
    <w:p>
      <w:pPr>
        <w:spacing w:line="360" w:lineRule="auto"/>
        <w:ind w:firstLine="562" w:firstLineChars="20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（一）学位授权点基本情况</w:t>
      </w:r>
    </w:p>
    <w:p>
      <w:pPr>
        <w:keepNext w:val="0"/>
        <w:keepLines w:val="0"/>
        <w:widowControl/>
        <w:suppressLineNumbers w:val="0"/>
        <w:jc w:val="left"/>
        <w:rPr>
          <w:rStyle w:val="6"/>
          <w:rFonts w:hint="eastAsia" w:ascii="仿宋" w:hAnsi="仿宋" w:eastAsia="仿宋" w:cs="Times New Roman"/>
          <w:b w:val="0"/>
          <w:bCs w:val="0"/>
          <w:color w:val="auto"/>
          <w:kern w:val="0"/>
          <w:sz w:val="28"/>
          <w:szCs w:val="28"/>
          <w:highlight w:val="none"/>
          <w:lang w:val="en-US" w:eastAsia="zh-CN" w:bidi="ar-SA"/>
        </w:rPr>
      </w:pPr>
      <w:r>
        <w:rPr>
          <w:rFonts w:hint="eastAsia" w:ascii="仿宋" w:hAnsi="仿宋" w:eastAsia="仿宋" w:cs="仿宋"/>
          <w:bCs/>
          <w:color w:val="auto"/>
          <w:kern w:val="0"/>
          <w:sz w:val="28"/>
          <w:szCs w:val="28"/>
          <w:highlight w:val="none"/>
          <w:lang w:val="zh-TW" w:eastAsia="zh-TW"/>
        </w:rPr>
        <w:t>本学科坚持社会主义办学方向，立足山西、面向全国，依托山西大学建设区域特色鲜明的高水平研究型大学的办学定位，充分发挥一级学科博士点和博士后流动站的作用</w:t>
      </w:r>
      <w:r>
        <w:rPr>
          <w:rFonts w:hint="eastAsia" w:ascii="仿宋" w:hAnsi="仿宋" w:eastAsia="仿宋" w:cs="仿宋"/>
          <w:bCs/>
          <w:color w:val="auto"/>
          <w:kern w:val="0"/>
          <w:sz w:val="28"/>
          <w:szCs w:val="28"/>
          <w:highlight w:val="none"/>
          <w:lang w:val="en-US" w:eastAsia="zh-CN"/>
        </w:rPr>
        <w:t>，探索“教学、训练和科研”相融合的人才培养的新路子</w:t>
      </w:r>
      <w:r>
        <w:rPr>
          <w:rFonts w:hint="eastAsia" w:ascii="仿宋" w:hAnsi="仿宋" w:eastAsia="仿宋" w:cs="仿宋"/>
          <w:bCs/>
          <w:color w:val="auto"/>
          <w:kern w:val="0"/>
          <w:sz w:val="28"/>
          <w:szCs w:val="28"/>
          <w:highlight w:val="none"/>
          <w:lang w:val="zh-TW" w:eastAsia="zh-TW"/>
        </w:rPr>
        <w:t>。</w:t>
      </w:r>
      <w:r>
        <w:rPr>
          <w:rFonts w:hint="eastAsia" w:ascii="仿宋" w:hAnsi="仿宋" w:eastAsia="仿宋" w:cs="仿宋"/>
          <w:bCs/>
          <w:color w:val="auto"/>
          <w:kern w:val="0"/>
          <w:sz w:val="28"/>
          <w:szCs w:val="28"/>
          <w:highlight w:val="none"/>
          <w:lang w:val="en-US" w:eastAsia="zh-CN"/>
        </w:rPr>
        <w:t>在2016年教育部第四轮学科评估中</w:t>
      </w:r>
      <w:r>
        <w:rPr>
          <w:rStyle w:val="6"/>
          <w:rFonts w:hint="eastAsia" w:ascii="仿宋" w:hAnsi="仿宋" w:eastAsia="仿宋" w:cs="Times New Roman"/>
          <w:b w:val="0"/>
          <w:bCs w:val="0"/>
          <w:color w:val="auto"/>
          <w:kern w:val="0"/>
          <w:sz w:val="28"/>
          <w:szCs w:val="28"/>
          <w:highlight w:val="none"/>
          <w:lang w:val="en-US" w:eastAsia="zh-CN" w:bidi="ar-SA"/>
        </w:rPr>
        <w:t>，“学科整体水平”进入全国前20%-30%，等级为B档，淬炼形成了体育教育训练学、体育人文社会学、运动人体科学、民族传统体育学4个稳定的培养方向。现有教授11人，博士37人，拥有全国专业学位研究生教指委委员、国际级裁判、省级教学名师、宝钢奖优秀教师、山西省新兴产业领军人才、政府特贴专家、中青年拔尖创新人才、三晋英才等各类人才26人次。</w:t>
      </w:r>
    </w:p>
    <w:p>
      <w:pPr>
        <w:spacing w:line="360" w:lineRule="auto"/>
        <w:ind w:firstLine="562" w:firstLineChars="20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（二）培养目标与培养方向简介</w:t>
      </w:r>
    </w:p>
    <w:p>
      <w:pPr>
        <w:widowControl/>
        <w:spacing w:line="360" w:lineRule="auto"/>
        <w:ind w:firstLine="560" w:firstLineChars="200"/>
        <w:rPr>
          <w:rFonts w:hint="eastAsia" w:ascii="仿宋" w:hAnsi="仿宋" w:eastAsia="仿宋" w:cs="仿宋"/>
          <w:bCs/>
          <w:color w:val="auto"/>
          <w:kern w:val="0"/>
          <w:sz w:val="28"/>
          <w:szCs w:val="28"/>
          <w:highlight w:val="none"/>
          <w:lang w:val="zh-TW" w:eastAsia="zh-TW"/>
        </w:rPr>
      </w:pPr>
      <w:r>
        <w:rPr>
          <w:rFonts w:hint="eastAsia" w:ascii="仿宋" w:hAnsi="仿宋" w:eastAsia="仿宋" w:cs="仿宋"/>
          <w:bCs/>
          <w:color w:val="auto"/>
          <w:kern w:val="0"/>
          <w:sz w:val="28"/>
          <w:szCs w:val="28"/>
          <w:highlight w:val="none"/>
          <w:lang w:val="zh-TW" w:eastAsia="zh-TW"/>
        </w:rPr>
        <w:t>培养具有坚定政治方向与文化自信，系统掌握专业理论、紧跟前沿动态，体育专业技术与业务突出，具有社会责任感、人文情怀、体育科学研究素养和创新创业精神的职业技术型人才、组织管理型人才、高水平竞技型人才。</w:t>
      </w:r>
    </w:p>
    <w:p>
      <w:pPr>
        <w:widowControl/>
        <w:spacing w:line="360" w:lineRule="auto"/>
        <w:ind w:firstLine="562" w:firstLineChars="200"/>
        <w:rPr>
          <w:rFonts w:hint="eastAsia" w:ascii="仿宋" w:hAnsi="仿宋" w:eastAsia="仿宋" w:cs="仿宋"/>
          <w:bCs/>
          <w:color w:val="auto"/>
          <w:kern w:val="0"/>
          <w:sz w:val="28"/>
          <w:szCs w:val="28"/>
          <w:highlight w:val="none"/>
          <w:lang w:val="en-US" w:eastAsia="zh-CN"/>
        </w:rPr>
      </w:pPr>
      <w:r>
        <w:rPr>
          <w:rFonts w:hint="eastAsia" w:ascii="仿宋" w:hAnsi="仿宋" w:eastAsia="仿宋" w:cs="仿宋"/>
          <w:b/>
          <w:bCs w:val="0"/>
          <w:color w:val="auto"/>
          <w:kern w:val="0"/>
          <w:sz w:val="28"/>
          <w:szCs w:val="28"/>
          <w:highlight w:val="none"/>
          <w:lang w:val="en-US" w:eastAsia="zh-CN"/>
        </w:rPr>
        <w:t>培养目标：</w:t>
      </w:r>
      <w:r>
        <w:rPr>
          <w:rFonts w:hint="eastAsia" w:ascii="仿宋" w:hAnsi="仿宋" w:eastAsia="仿宋" w:cs="仿宋"/>
          <w:bCs/>
          <w:color w:val="auto"/>
          <w:kern w:val="0"/>
          <w:sz w:val="28"/>
          <w:szCs w:val="28"/>
          <w:highlight w:val="none"/>
          <w:lang w:val="en-US" w:eastAsia="zh-CN"/>
        </w:rPr>
        <w:t>具有坚定政治方向、文化自信和社会责任感，掌握坚实的体育基础理论和宽广的体育专业知识，具有较高体育专业素养、良好运动技能和创新创业精神，能够独立承担体育专业技术或管理工作的高层次应用型体育专门人才。</w:t>
      </w:r>
    </w:p>
    <w:p>
      <w:pPr>
        <w:widowControl/>
        <w:spacing w:line="360" w:lineRule="auto"/>
        <w:ind w:firstLine="562" w:firstLineChars="200"/>
        <w:rPr>
          <w:rFonts w:hint="eastAsia" w:ascii="仿宋" w:hAnsi="仿宋" w:eastAsia="仿宋" w:cs="仿宋"/>
          <w:bCs/>
          <w:color w:val="auto"/>
          <w:kern w:val="0"/>
          <w:sz w:val="28"/>
          <w:szCs w:val="28"/>
          <w:highlight w:val="none"/>
          <w:lang w:val="en-US" w:eastAsia="zh-CN"/>
        </w:rPr>
      </w:pPr>
      <w:r>
        <w:rPr>
          <w:rFonts w:hint="eastAsia" w:ascii="仿宋" w:hAnsi="仿宋" w:eastAsia="仿宋" w:cs="仿宋"/>
          <w:b/>
          <w:bCs w:val="0"/>
          <w:color w:val="auto"/>
          <w:kern w:val="0"/>
          <w:sz w:val="28"/>
          <w:szCs w:val="28"/>
          <w:highlight w:val="none"/>
          <w:lang w:val="en-US" w:eastAsia="zh-CN"/>
        </w:rPr>
        <w:t>定位特色：</w:t>
      </w:r>
      <w:r>
        <w:rPr>
          <w:rFonts w:hint="eastAsia" w:ascii="仿宋" w:hAnsi="仿宋" w:eastAsia="仿宋" w:cs="仿宋"/>
          <w:bCs/>
          <w:color w:val="auto"/>
          <w:kern w:val="0"/>
          <w:sz w:val="28"/>
          <w:szCs w:val="28"/>
          <w:highlight w:val="none"/>
          <w:lang w:val="en-US" w:eastAsia="zh-CN"/>
        </w:rPr>
        <w:t>坚持社会主义办学方向，立足山西、面向全国，以学科建设为龙头，充分发挥一级学科博士点和博士后流动站的作用，带动专业建设发展。顺应国家振兴中西部高等教育战略需求，专业与素养协同发展、理论与术科齐头并进、科研与服务互动共赢，打造德才兼备的领军人才和科研服务团队，以一流人才、成果和服务为目标，全力建设成综合能力强、特色鲜明的体育专业学位硕士点。</w:t>
      </w:r>
    </w:p>
    <w:p>
      <w:pPr>
        <w:widowControl/>
        <w:spacing w:line="360" w:lineRule="auto"/>
        <w:ind w:firstLine="562" w:firstLineChars="200"/>
        <w:rPr>
          <w:rFonts w:hint="eastAsia" w:ascii="仿宋" w:hAnsi="仿宋" w:eastAsia="仿宋" w:cs="仿宋"/>
          <w:bCs/>
          <w:color w:val="auto"/>
          <w:kern w:val="0"/>
          <w:sz w:val="28"/>
          <w:szCs w:val="28"/>
          <w:highlight w:val="none"/>
          <w:lang w:val="en-US" w:eastAsia="zh-CN"/>
        </w:rPr>
      </w:pPr>
      <w:r>
        <w:rPr>
          <w:rFonts w:hint="eastAsia" w:ascii="仿宋" w:hAnsi="仿宋" w:eastAsia="仿宋" w:cs="仿宋"/>
          <w:b/>
          <w:bCs w:val="0"/>
          <w:color w:val="auto"/>
          <w:kern w:val="0"/>
          <w:sz w:val="28"/>
          <w:szCs w:val="28"/>
          <w:highlight w:val="none"/>
          <w:lang w:val="en-US" w:eastAsia="zh-CN"/>
        </w:rPr>
        <w:t>社会需求结合情况：</w:t>
      </w:r>
      <w:r>
        <w:rPr>
          <w:rFonts w:hint="eastAsia" w:ascii="仿宋" w:hAnsi="仿宋" w:eastAsia="仿宋" w:cs="仿宋"/>
          <w:bCs/>
          <w:color w:val="auto"/>
          <w:kern w:val="0"/>
          <w:sz w:val="28"/>
          <w:szCs w:val="28"/>
          <w:highlight w:val="none"/>
          <w:lang w:val="en-US" w:eastAsia="zh-CN"/>
        </w:rPr>
        <w:t>本学位点下设体育教学、运动训练、社会体育指导三个培养领域，体育教学专业聚焦立德树人，为社会培养了大批专业能力突出的优秀体育教师；运动训练与竞赛组织两个专业学位方向，为山西省与周边省份各省、市运动队、体校，培养了大批优秀的教练员与裁判员；社会体育指导专业学位方向，针对山西及周边省份社会体育发展需求，为运动俱乐部、健身房、社区等，培养了大批专业技术与业务能力突出的优秀社会体育指导与管理人才。</w:t>
      </w:r>
    </w:p>
    <w:p>
      <w:pPr>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（三）研究生规模</w:t>
      </w:r>
      <w:r>
        <w:rPr>
          <w:rFonts w:hint="eastAsia" w:ascii="仿宋" w:hAnsi="仿宋" w:eastAsia="仿宋" w:cs="仿宋"/>
          <w:sz w:val="28"/>
          <w:szCs w:val="28"/>
        </w:rPr>
        <w:t>（研究生招生、在读、毕业、学位授予及就业基本状况）</w:t>
      </w:r>
    </w:p>
    <w:p>
      <w:pPr>
        <w:spacing w:line="360" w:lineRule="auto"/>
        <w:ind w:firstLine="560" w:firstLineChars="200"/>
        <w:rPr>
          <w:rFonts w:hint="eastAsia" w:ascii="仿宋" w:hAnsi="仿宋" w:eastAsia="仿宋" w:cs="仿宋"/>
          <w:sz w:val="28"/>
          <w:szCs w:val="28"/>
          <w:lang w:val="zh-TW" w:eastAsia="zh-TW"/>
        </w:rPr>
      </w:pPr>
      <w:r>
        <w:rPr>
          <w:rStyle w:val="6"/>
          <w:rFonts w:hint="eastAsia" w:ascii="仿宋" w:hAnsi="仿宋" w:eastAsia="仿宋" w:cs="Times New Roman"/>
          <w:b w:val="0"/>
          <w:bCs w:val="0"/>
          <w:color w:val="000000"/>
          <w:kern w:val="0"/>
          <w:sz w:val="28"/>
          <w:szCs w:val="28"/>
          <w:lang w:val="en-US" w:eastAsia="zh-CN" w:bidi="ar-SA"/>
        </w:rPr>
        <w:t>1.招生情况：</w:t>
      </w:r>
      <w:r>
        <w:rPr>
          <w:rFonts w:hint="eastAsia" w:ascii="仿宋" w:hAnsi="仿宋" w:eastAsia="仿宋" w:cs="仿宋"/>
          <w:color w:val="auto"/>
          <w:sz w:val="28"/>
          <w:szCs w:val="28"/>
        </w:rPr>
        <w:t>202</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年体育学博士研究生招生</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rPr>
        <w:t>人；硕士研究生招生</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124</w:t>
      </w:r>
      <w:r>
        <w:rPr>
          <w:rFonts w:hint="eastAsia" w:ascii="仿宋" w:hAnsi="仿宋" w:eastAsia="仿宋" w:cs="仿宋"/>
          <w:color w:val="auto"/>
          <w:sz w:val="28"/>
          <w:szCs w:val="28"/>
          <w:highlight w:val="none"/>
        </w:rPr>
        <w:t>）人，</w:t>
      </w:r>
      <w:r>
        <w:rPr>
          <w:rFonts w:hint="eastAsia" w:ascii="仿宋" w:hAnsi="仿宋" w:eastAsia="仿宋" w:cs="仿宋"/>
          <w:color w:val="auto"/>
          <w:sz w:val="28"/>
          <w:szCs w:val="28"/>
        </w:rPr>
        <w:t>经过调剂后</w:t>
      </w:r>
      <w:r>
        <w:rPr>
          <w:rFonts w:hint="eastAsia" w:ascii="仿宋" w:hAnsi="仿宋" w:eastAsia="仿宋" w:cs="仿宋"/>
          <w:color w:val="auto"/>
          <w:sz w:val="28"/>
          <w:szCs w:val="28"/>
          <w:highlight w:val="none"/>
        </w:rPr>
        <w:t>招生 （</w:t>
      </w:r>
      <w:r>
        <w:rPr>
          <w:rFonts w:hint="eastAsia" w:ascii="仿宋" w:hAnsi="仿宋" w:eastAsia="仿宋" w:cs="仿宋"/>
          <w:color w:val="auto"/>
          <w:sz w:val="28"/>
          <w:szCs w:val="28"/>
          <w:highlight w:val="none"/>
          <w:lang w:val="en-US" w:eastAsia="zh-CN"/>
        </w:rPr>
        <w:t>42</w:t>
      </w:r>
      <w:r>
        <w:rPr>
          <w:rFonts w:hint="eastAsia" w:ascii="仿宋" w:hAnsi="仿宋" w:eastAsia="仿宋" w:cs="仿宋"/>
          <w:color w:val="auto"/>
          <w:sz w:val="28"/>
          <w:szCs w:val="28"/>
          <w:highlight w:val="none"/>
        </w:rPr>
        <w:t>）人</w:t>
      </w:r>
      <w:r>
        <w:rPr>
          <w:rFonts w:hint="eastAsia" w:ascii="仿宋" w:hAnsi="仿宋" w:eastAsia="仿宋" w:cs="仿宋"/>
          <w:color w:val="auto"/>
          <w:sz w:val="28"/>
          <w:szCs w:val="28"/>
        </w:rPr>
        <w:t>。</w:t>
      </w:r>
    </w:p>
    <w:p>
      <w:pPr>
        <w:spacing w:line="360" w:lineRule="auto"/>
        <w:ind w:firstLine="560" w:firstLineChars="200"/>
        <w:rPr>
          <w:rFonts w:hint="eastAsia" w:ascii="仿宋" w:hAnsi="仿宋" w:eastAsia="仿宋" w:cs="仿宋"/>
          <w:bCs/>
          <w:color w:val="auto"/>
          <w:kern w:val="0"/>
          <w:sz w:val="28"/>
          <w:szCs w:val="28"/>
          <w:lang w:val="en-US" w:eastAsia="zh-CN"/>
        </w:rPr>
      </w:pPr>
      <w:r>
        <w:rPr>
          <w:rStyle w:val="6"/>
          <w:rFonts w:hint="eastAsia" w:ascii="仿宋" w:hAnsi="仿宋" w:eastAsia="仿宋" w:cs="Times New Roman"/>
          <w:b w:val="0"/>
          <w:bCs w:val="0"/>
          <w:color w:val="auto"/>
          <w:kern w:val="0"/>
          <w:sz w:val="28"/>
          <w:szCs w:val="28"/>
          <w:lang w:val="en-US" w:eastAsia="zh-CN" w:bidi="ar-SA"/>
        </w:rPr>
        <w:t>2.在读研究生情况：</w:t>
      </w:r>
      <w:r>
        <w:rPr>
          <w:rFonts w:hint="eastAsia" w:ascii="仿宋" w:hAnsi="仿宋" w:eastAsia="仿宋" w:cs="仿宋"/>
          <w:bCs/>
          <w:color w:val="auto"/>
          <w:kern w:val="0"/>
          <w:sz w:val="28"/>
          <w:szCs w:val="28"/>
          <w:lang w:val="zh-TW" w:eastAsia="zh-TW"/>
        </w:rPr>
        <w:t>本学位点</w:t>
      </w:r>
      <w:r>
        <w:rPr>
          <w:rFonts w:hint="eastAsia" w:ascii="仿宋" w:hAnsi="仿宋" w:eastAsia="仿宋" w:cs="仿宋"/>
          <w:bCs/>
          <w:color w:val="auto"/>
          <w:kern w:val="0"/>
          <w:sz w:val="28"/>
          <w:szCs w:val="28"/>
          <w:lang w:val="en-US" w:eastAsia="zh-CN"/>
        </w:rPr>
        <w:t>3个研究方向共有在读研究</w:t>
      </w:r>
      <w:r>
        <w:rPr>
          <w:rFonts w:hint="eastAsia" w:ascii="仿宋" w:hAnsi="仿宋" w:eastAsia="仿宋" w:cs="仿宋"/>
          <w:bCs/>
          <w:color w:val="auto"/>
          <w:kern w:val="0"/>
          <w:sz w:val="28"/>
          <w:szCs w:val="28"/>
          <w:highlight w:val="none"/>
          <w:lang w:val="en-US" w:eastAsia="zh-CN"/>
        </w:rPr>
        <w:t>生234</w:t>
      </w:r>
      <w:r>
        <w:rPr>
          <w:rFonts w:hint="eastAsia" w:ascii="仿宋" w:hAnsi="仿宋" w:eastAsia="仿宋" w:cs="仿宋"/>
          <w:bCs/>
          <w:color w:val="auto"/>
          <w:kern w:val="0"/>
          <w:sz w:val="28"/>
          <w:szCs w:val="28"/>
          <w:lang w:val="en-US" w:eastAsia="zh-CN"/>
        </w:rPr>
        <w:t>名。</w:t>
      </w:r>
    </w:p>
    <w:p>
      <w:pPr>
        <w:spacing w:line="360" w:lineRule="auto"/>
        <w:ind w:firstLine="560" w:firstLineChars="200"/>
        <w:rPr>
          <w:rFonts w:hint="default" w:ascii="仿宋" w:hAnsi="仿宋" w:eastAsia="仿宋" w:cs="仿宋"/>
          <w:bCs/>
          <w:color w:val="auto"/>
          <w:kern w:val="0"/>
          <w:sz w:val="28"/>
          <w:szCs w:val="28"/>
          <w:highlight w:val="none"/>
          <w:lang w:val="en-US" w:eastAsia="zh-CN"/>
        </w:rPr>
      </w:pPr>
      <w:r>
        <w:rPr>
          <w:rStyle w:val="6"/>
          <w:rFonts w:hint="eastAsia" w:ascii="仿宋" w:hAnsi="仿宋" w:eastAsia="仿宋" w:cs="Times New Roman"/>
          <w:b w:val="0"/>
          <w:bCs w:val="0"/>
          <w:color w:val="auto"/>
          <w:kern w:val="0"/>
          <w:sz w:val="28"/>
          <w:szCs w:val="28"/>
          <w:lang w:val="en-US" w:eastAsia="zh-CN" w:bidi="ar-SA"/>
        </w:rPr>
        <w:t>3.毕业研究生情况：2022年度</w:t>
      </w:r>
      <w:r>
        <w:rPr>
          <w:rFonts w:hint="eastAsia" w:ascii="仿宋" w:hAnsi="仿宋" w:eastAsia="仿宋" w:cs="仿宋"/>
          <w:bCs/>
          <w:color w:val="auto"/>
          <w:kern w:val="0"/>
          <w:sz w:val="28"/>
          <w:szCs w:val="28"/>
          <w:lang w:val="zh-TW" w:eastAsia="zh-TW"/>
        </w:rPr>
        <w:t>本学位点</w:t>
      </w:r>
      <w:r>
        <w:rPr>
          <w:rFonts w:hint="eastAsia" w:ascii="仿宋" w:hAnsi="仿宋" w:eastAsia="仿宋" w:cs="仿宋"/>
          <w:bCs/>
          <w:color w:val="auto"/>
          <w:kern w:val="0"/>
          <w:sz w:val="28"/>
          <w:szCs w:val="28"/>
          <w:lang w:val="en-US" w:eastAsia="zh-CN"/>
        </w:rPr>
        <w:t>毕业研究</w:t>
      </w:r>
      <w:r>
        <w:rPr>
          <w:rFonts w:hint="eastAsia" w:ascii="仿宋" w:hAnsi="仿宋" w:eastAsia="仿宋" w:cs="仿宋"/>
          <w:bCs/>
          <w:color w:val="auto"/>
          <w:kern w:val="0"/>
          <w:sz w:val="28"/>
          <w:szCs w:val="28"/>
          <w:highlight w:val="none"/>
          <w:lang w:val="en-US" w:eastAsia="zh-CN"/>
        </w:rPr>
        <w:t>生122名。</w:t>
      </w:r>
    </w:p>
    <w:p>
      <w:pPr>
        <w:spacing w:line="360" w:lineRule="auto"/>
        <w:ind w:firstLine="560" w:firstLineChars="200"/>
        <w:rPr>
          <w:rFonts w:hint="default" w:ascii="仿宋" w:hAnsi="仿宋" w:eastAsia="仿宋" w:cs="仿宋"/>
          <w:bCs/>
          <w:color w:val="auto"/>
          <w:kern w:val="0"/>
          <w:sz w:val="28"/>
          <w:szCs w:val="28"/>
          <w:lang w:val="en-US" w:eastAsia="zh-CN"/>
        </w:rPr>
      </w:pPr>
      <w:r>
        <w:rPr>
          <w:rStyle w:val="6"/>
          <w:rFonts w:hint="eastAsia" w:ascii="仿宋" w:hAnsi="仿宋" w:eastAsia="仿宋" w:cs="Times New Roman"/>
          <w:b w:val="0"/>
          <w:bCs w:val="0"/>
          <w:color w:val="auto"/>
          <w:kern w:val="0"/>
          <w:sz w:val="28"/>
          <w:szCs w:val="28"/>
          <w:highlight w:val="none"/>
          <w:lang w:val="en-US" w:eastAsia="zh-CN" w:bidi="ar-SA"/>
        </w:rPr>
        <w:t>4.学位授予情况：</w:t>
      </w:r>
      <w:r>
        <w:rPr>
          <w:rFonts w:hint="eastAsia" w:ascii="仿宋" w:hAnsi="仿宋" w:eastAsia="仿宋" w:cs="仿宋"/>
          <w:bCs/>
          <w:color w:val="auto"/>
          <w:kern w:val="0"/>
          <w:sz w:val="28"/>
          <w:szCs w:val="28"/>
          <w:highlight w:val="none"/>
          <w:lang w:val="zh-TW" w:eastAsia="zh-TW"/>
        </w:rPr>
        <w:t>202</w:t>
      </w:r>
      <w:r>
        <w:rPr>
          <w:rFonts w:hint="eastAsia" w:ascii="仿宋" w:hAnsi="仿宋" w:eastAsia="仿宋" w:cs="仿宋"/>
          <w:bCs/>
          <w:color w:val="auto"/>
          <w:kern w:val="0"/>
          <w:sz w:val="28"/>
          <w:szCs w:val="28"/>
          <w:highlight w:val="none"/>
          <w:lang w:val="en-US" w:eastAsia="zh-CN"/>
        </w:rPr>
        <w:t>2</w:t>
      </w:r>
      <w:r>
        <w:rPr>
          <w:rFonts w:hint="eastAsia" w:ascii="仿宋" w:hAnsi="仿宋" w:eastAsia="仿宋" w:cs="仿宋"/>
          <w:bCs/>
          <w:color w:val="auto"/>
          <w:kern w:val="0"/>
          <w:sz w:val="28"/>
          <w:szCs w:val="28"/>
          <w:highlight w:val="none"/>
          <w:lang w:val="zh-TW" w:eastAsia="zh-TW"/>
        </w:rPr>
        <w:t>年度，本学位点</w:t>
      </w:r>
      <w:r>
        <w:rPr>
          <w:rFonts w:hint="eastAsia" w:ascii="仿宋" w:hAnsi="仿宋" w:eastAsia="仿宋" w:cs="仿宋"/>
          <w:bCs/>
          <w:color w:val="auto"/>
          <w:kern w:val="0"/>
          <w:sz w:val="28"/>
          <w:szCs w:val="28"/>
          <w:highlight w:val="none"/>
          <w:lang w:val="en-US" w:eastAsia="zh-CN"/>
        </w:rPr>
        <w:t>授予研究生硕士学位122</w:t>
      </w:r>
      <w:r>
        <w:rPr>
          <w:rFonts w:hint="eastAsia" w:ascii="仿宋" w:hAnsi="仿宋" w:eastAsia="仿宋" w:cs="仿宋"/>
          <w:bCs/>
          <w:color w:val="auto"/>
          <w:kern w:val="0"/>
          <w:sz w:val="28"/>
          <w:szCs w:val="28"/>
          <w:lang w:val="en-US" w:eastAsia="zh-CN"/>
        </w:rPr>
        <w:t>名；研究生博士学</w:t>
      </w:r>
      <w:r>
        <w:rPr>
          <w:rFonts w:hint="eastAsia" w:ascii="仿宋" w:hAnsi="仿宋" w:eastAsia="仿宋" w:cs="仿宋"/>
          <w:bCs/>
          <w:color w:val="auto"/>
          <w:kern w:val="0"/>
          <w:sz w:val="28"/>
          <w:szCs w:val="28"/>
          <w:highlight w:val="none"/>
          <w:lang w:val="en-US" w:eastAsia="zh-CN"/>
        </w:rPr>
        <w:t>位4名。</w:t>
      </w:r>
    </w:p>
    <w:p>
      <w:pPr>
        <w:spacing w:line="360" w:lineRule="auto"/>
        <w:ind w:firstLine="560" w:firstLineChars="200"/>
        <w:rPr>
          <w:rFonts w:hint="default" w:ascii="仿宋" w:hAnsi="仿宋" w:eastAsia="仿宋" w:cs="仿宋"/>
          <w:bCs/>
          <w:color w:val="auto"/>
          <w:kern w:val="0"/>
          <w:sz w:val="28"/>
          <w:szCs w:val="28"/>
          <w:lang w:val="en-US" w:eastAsia="zh-CN"/>
        </w:rPr>
      </w:pPr>
      <w:r>
        <w:rPr>
          <w:rStyle w:val="6"/>
          <w:rFonts w:hint="eastAsia" w:ascii="仿宋" w:hAnsi="仿宋" w:eastAsia="仿宋" w:cs="Times New Roman"/>
          <w:b w:val="0"/>
          <w:bCs w:val="0"/>
          <w:color w:val="auto"/>
          <w:kern w:val="0"/>
          <w:sz w:val="28"/>
          <w:szCs w:val="28"/>
          <w:lang w:val="en-US" w:eastAsia="zh-CN" w:bidi="ar-SA"/>
        </w:rPr>
        <w:t>5.就业基本情况：</w:t>
      </w:r>
      <w:r>
        <w:rPr>
          <w:rFonts w:hint="eastAsia" w:ascii="仿宋" w:hAnsi="仿宋" w:eastAsia="仿宋" w:cs="仿宋"/>
          <w:bCs/>
          <w:color w:val="auto"/>
          <w:kern w:val="0"/>
          <w:sz w:val="28"/>
          <w:szCs w:val="28"/>
          <w:lang w:val="zh-TW" w:eastAsia="zh-TW"/>
        </w:rPr>
        <w:t>202</w:t>
      </w:r>
      <w:r>
        <w:rPr>
          <w:rFonts w:hint="eastAsia" w:ascii="仿宋" w:hAnsi="仿宋" w:eastAsia="仿宋" w:cs="仿宋"/>
          <w:bCs/>
          <w:color w:val="auto"/>
          <w:kern w:val="0"/>
          <w:sz w:val="28"/>
          <w:szCs w:val="28"/>
          <w:lang w:val="en-US" w:eastAsia="zh-CN"/>
        </w:rPr>
        <w:t>2</w:t>
      </w:r>
      <w:r>
        <w:rPr>
          <w:rFonts w:hint="eastAsia" w:ascii="仿宋" w:hAnsi="仿宋" w:eastAsia="仿宋" w:cs="仿宋"/>
          <w:bCs/>
          <w:color w:val="auto"/>
          <w:kern w:val="0"/>
          <w:sz w:val="28"/>
          <w:szCs w:val="28"/>
          <w:lang w:val="zh-TW" w:eastAsia="zh-TW"/>
        </w:rPr>
        <w:t>年度，</w:t>
      </w:r>
      <w:r>
        <w:rPr>
          <w:rFonts w:hint="eastAsia" w:ascii="仿宋" w:hAnsi="仿宋" w:eastAsia="仿宋" w:cs="仿宋"/>
          <w:bCs/>
          <w:color w:val="auto"/>
          <w:kern w:val="0"/>
          <w:sz w:val="28"/>
          <w:szCs w:val="28"/>
          <w:highlight w:val="none"/>
          <w:lang w:val="zh-TW" w:eastAsia="zh-TW"/>
        </w:rPr>
        <w:t>毕业生</w:t>
      </w:r>
      <w:r>
        <w:rPr>
          <w:rFonts w:hint="eastAsia" w:ascii="仿宋" w:hAnsi="仿宋" w:eastAsia="仿宋" w:cs="仿宋"/>
          <w:bCs/>
          <w:color w:val="auto"/>
          <w:kern w:val="0"/>
          <w:sz w:val="28"/>
          <w:szCs w:val="28"/>
          <w:highlight w:val="none"/>
          <w:lang w:val="en-US" w:eastAsia="zh-CN"/>
        </w:rPr>
        <w:t>122</w:t>
      </w:r>
      <w:r>
        <w:rPr>
          <w:rFonts w:hint="eastAsia" w:ascii="仿宋" w:hAnsi="仿宋" w:eastAsia="仿宋" w:cs="仿宋"/>
          <w:bCs/>
          <w:color w:val="auto"/>
          <w:kern w:val="0"/>
          <w:sz w:val="28"/>
          <w:szCs w:val="28"/>
          <w:highlight w:val="none"/>
          <w:lang w:val="zh-TW" w:eastAsia="zh-TW"/>
        </w:rPr>
        <w:t>人，其中签订就业协议</w:t>
      </w:r>
      <w:r>
        <w:rPr>
          <w:rFonts w:hint="eastAsia" w:ascii="仿宋" w:hAnsi="仿宋" w:eastAsia="仿宋" w:cs="仿宋"/>
          <w:bCs/>
          <w:color w:val="auto"/>
          <w:kern w:val="0"/>
          <w:sz w:val="28"/>
          <w:szCs w:val="28"/>
          <w:highlight w:val="none"/>
          <w:lang w:val="en-US" w:eastAsia="zh-CN"/>
        </w:rPr>
        <w:t>23</w:t>
      </w:r>
      <w:r>
        <w:rPr>
          <w:rFonts w:hint="eastAsia" w:ascii="仿宋" w:hAnsi="仿宋" w:eastAsia="仿宋" w:cs="仿宋"/>
          <w:bCs/>
          <w:color w:val="auto"/>
          <w:kern w:val="0"/>
          <w:sz w:val="28"/>
          <w:szCs w:val="28"/>
          <w:highlight w:val="none"/>
          <w:lang w:val="zh-TW" w:eastAsia="zh-TW"/>
        </w:rPr>
        <w:t>人，</w:t>
      </w:r>
      <w:r>
        <w:rPr>
          <w:rFonts w:hint="eastAsia" w:ascii="仿宋" w:hAnsi="仿宋" w:eastAsia="仿宋" w:cs="仿宋"/>
          <w:bCs/>
          <w:color w:val="auto"/>
          <w:kern w:val="0"/>
          <w:sz w:val="28"/>
          <w:szCs w:val="28"/>
          <w:highlight w:val="none"/>
          <w:lang w:val="en-US" w:eastAsia="zh-CN"/>
        </w:rPr>
        <w:t>16</w:t>
      </w:r>
      <w:r>
        <w:rPr>
          <w:rFonts w:hint="eastAsia" w:ascii="仿宋" w:hAnsi="仿宋" w:eastAsia="仿宋" w:cs="仿宋"/>
          <w:bCs/>
          <w:color w:val="auto"/>
          <w:kern w:val="0"/>
          <w:sz w:val="28"/>
          <w:szCs w:val="28"/>
          <w:highlight w:val="none"/>
          <w:lang w:val="zh-TW" w:eastAsia="zh-TW"/>
        </w:rPr>
        <w:t>人进入高等教育单位</w:t>
      </w:r>
      <w:r>
        <w:rPr>
          <w:rFonts w:hint="eastAsia" w:ascii="仿宋" w:hAnsi="仿宋" w:eastAsia="仿宋" w:cs="仿宋"/>
          <w:bCs/>
          <w:color w:val="auto"/>
          <w:kern w:val="0"/>
          <w:sz w:val="28"/>
          <w:szCs w:val="28"/>
          <w:highlight w:val="none"/>
          <w:lang w:val="zh-TW" w:eastAsia="zh-CN"/>
        </w:rPr>
        <w:t>，</w:t>
      </w:r>
      <w:r>
        <w:rPr>
          <w:rFonts w:hint="eastAsia" w:ascii="仿宋" w:hAnsi="仿宋" w:eastAsia="仿宋" w:cs="仿宋"/>
          <w:bCs/>
          <w:color w:val="auto"/>
          <w:kern w:val="0"/>
          <w:sz w:val="28"/>
          <w:szCs w:val="28"/>
          <w:highlight w:val="none"/>
          <w:lang w:val="zh-TW" w:eastAsia="zh-TW"/>
        </w:rPr>
        <w:t>就业率</w:t>
      </w:r>
      <w:r>
        <w:rPr>
          <w:rFonts w:hint="eastAsia" w:ascii="仿宋" w:hAnsi="仿宋" w:eastAsia="仿宋" w:cs="仿宋"/>
          <w:bCs/>
          <w:color w:val="auto"/>
          <w:kern w:val="0"/>
          <w:sz w:val="28"/>
          <w:szCs w:val="28"/>
          <w:highlight w:val="none"/>
          <w:lang w:val="en-US" w:eastAsia="zh-CN"/>
        </w:rPr>
        <w:t>74.02</w:t>
      </w:r>
      <w:r>
        <w:rPr>
          <w:rFonts w:hint="eastAsia" w:ascii="仿宋" w:hAnsi="仿宋" w:eastAsia="仿宋" w:cs="仿宋"/>
          <w:bCs/>
          <w:color w:val="auto"/>
          <w:kern w:val="0"/>
          <w:sz w:val="28"/>
          <w:szCs w:val="28"/>
          <w:highlight w:val="none"/>
          <w:lang w:val="zh-TW" w:eastAsia="zh-TW"/>
        </w:rPr>
        <w:t>%。</w:t>
      </w:r>
    </w:p>
    <w:p>
      <w:pPr>
        <w:spacing w:line="360" w:lineRule="auto"/>
        <w:ind w:firstLine="562" w:firstLineChars="200"/>
        <w:rPr>
          <w:rFonts w:hint="eastAsia" w:ascii="仿宋" w:hAnsi="仿宋" w:eastAsia="仿宋" w:cs="仿宋"/>
          <w:color w:val="auto"/>
          <w:sz w:val="28"/>
          <w:szCs w:val="28"/>
        </w:rPr>
      </w:pPr>
      <w:r>
        <w:rPr>
          <w:rFonts w:hint="eastAsia" w:ascii="仿宋" w:hAnsi="仿宋" w:eastAsia="仿宋" w:cs="仿宋"/>
          <w:b/>
          <w:color w:val="auto"/>
          <w:sz w:val="28"/>
          <w:szCs w:val="28"/>
        </w:rPr>
        <w:t>（四）研究生导师状况</w:t>
      </w:r>
      <w:r>
        <w:rPr>
          <w:rFonts w:hint="eastAsia" w:ascii="仿宋" w:hAnsi="仿宋" w:eastAsia="仿宋" w:cs="仿宋"/>
          <w:color w:val="auto"/>
          <w:sz w:val="28"/>
          <w:szCs w:val="28"/>
        </w:rPr>
        <w:t>（总体规模、队伍结构）</w:t>
      </w:r>
    </w:p>
    <w:p>
      <w:pPr>
        <w:widowControl/>
        <w:spacing w:line="360" w:lineRule="auto"/>
        <w:ind w:firstLine="560" w:firstLineChars="200"/>
        <w:rPr>
          <w:rFonts w:hint="eastAsia" w:ascii="仿宋" w:hAnsi="仿宋" w:eastAsia="仿宋" w:cs="仿宋"/>
          <w:bCs/>
          <w:color w:val="auto"/>
          <w:kern w:val="0"/>
          <w:sz w:val="28"/>
          <w:szCs w:val="28"/>
          <w:highlight w:val="none"/>
          <w:lang w:val="zh-TW" w:eastAsia="zh-TW"/>
        </w:rPr>
      </w:pPr>
      <w:r>
        <w:rPr>
          <w:rFonts w:hint="eastAsia" w:ascii="仿宋" w:hAnsi="仿宋" w:eastAsia="仿宋" w:cs="仿宋"/>
          <w:bCs/>
          <w:color w:val="auto"/>
          <w:kern w:val="0"/>
          <w:sz w:val="28"/>
          <w:szCs w:val="28"/>
          <w:lang w:val="en-US" w:eastAsia="zh-CN"/>
        </w:rPr>
        <w:t>本学位点</w:t>
      </w:r>
      <w:r>
        <w:rPr>
          <w:rFonts w:hint="eastAsia" w:ascii="仿宋" w:hAnsi="仿宋" w:eastAsia="仿宋" w:cs="仿宋"/>
          <w:bCs/>
          <w:color w:val="auto"/>
          <w:kern w:val="0"/>
          <w:sz w:val="28"/>
          <w:szCs w:val="28"/>
          <w:lang w:val="zh-TW" w:eastAsia="zh-TW"/>
        </w:rPr>
        <w:t>现拥有专职</w:t>
      </w:r>
      <w:r>
        <w:rPr>
          <w:rFonts w:hint="eastAsia" w:ascii="仿宋" w:hAnsi="仿宋" w:eastAsia="仿宋" w:cs="仿宋"/>
          <w:bCs/>
          <w:color w:val="auto"/>
          <w:kern w:val="0"/>
          <w:sz w:val="28"/>
          <w:szCs w:val="28"/>
          <w:highlight w:val="none"/>
          <w:lang w:val="zh-TW" w:eastAsia="zh-TW"/>
        </w:rPr>
        <w:t>教师</w:t>
      </w:r>
      <w:r>
        <w:rPr>
          <w:rFonts w:hint="eastAsia" w:ascii="仿宋" w:hAnsi="仿宋" w:eastAsia="仿宋" w:cs="仿宋"/>
          <w:bCs/>
          <w:color w:val="auto"/>
          <w:kern w:val="0"/>
          <w:sz w:val="28"/>
          <w:szCs w:val="28"/>
          <w:highlight w:val="none"/>
          <w:lang w:val="en-US" w:eastAsia="zh-CN"/>
        </w:rPr>
        <w:t>108</w:t>
      </w:r>
      <w:r>
        <w:rPr>
          <w:rFonts w:hint="eastAsia" w:ascii="仿宋" w:hAnsi="仿宋" w:eastAsia="仿宋" w:cs="仿宋"/>
          <w:bCs/>
          <w:color w:val="auto"/>
          <w:kern w:val="0"/>
          <w:sz w:val="28"/>
          <w:szCs w:val="28"/>
          <w:highlight w:val="none"/>
          <w:lang w:val="zh-TW" w:eastAsia="zh-TW"/>
        </w:rPr>
        <w:t>人</w:t>
      </w:r>
      <w:r>
        <w:rPr>
          <w:rFonts w:hint="eastAsia" w:ascii="仿宋" w:hAnsi="仿宋" w:eastAsia="仿宋" w:cs="仿宋"/>
          <w:bCs/>
          <w:color w:val="auto"/>
          <w:kern w:val="0"/>
          <w:sz w:val="28"/>
          <w:szCs w:val="28"/>
          <w:lang w:val="zh-TW" w:eastAsia="zh-TW"/>
        </w:rPr>
        <w:t>，其中教</w:t>
      </w:r>
      <w:r>
        <w:rPr>
          <w:rFonts w:hint="eastAsia" w:ascii="仿宋" w:hAnsi="仿宋" w:eastAsia="仿宋" w:cs="仿宋"/>
          <w:bCs/>
          <w:color w:val="auto"/>
          <w:kern w:val="0"/>
          <w:sz w:val="28"/>
          <w:szCs w:val="28"/>
          <w:highlight w:val="none"/>
          <w:lang w:val="zh-TW" w:eastAsia="zh-TW"/>
        </w:rPr>
        <w:t>授</w:t>
      </w:r>
      <w:r>
        <w:rPr>
          <w:rFonts w:hint="eastAsia" w:ascii="仿宋" w:hAnsi="仿宋" w:eastAsia="仿宋" w:cs="仿宋"/>
          <w:bCs/>
          <w:color w:val="auto"/>
          <w:kern w:val="0"/>
          <w:sz w:val="28"/>
          <w:szCs w:val="28"/>
          <w:highlight w:val="none"/>
          <w:lang w:val="en-US" w:eastAsia="zh-CN"/>
        </w:rPr>
        <w:t>11</w:t>
      </w:r>
      <w:r>
        <w:rPr>
          <w:rFonts w:hint="eastAsia" w:ascii="仿宋" w:hAnsi="仿宋" w:eastAsia="仿宋" w:cs="仿宋"/>
          <w:bCs/>
          <w:color w:val="auto"/>
          <w:kern w:val="0"/>
          <w:sz w:val="28"/>
          <w:szCs w:val="28"/>
          <w:highlight w:val="none"/>
          <w:lang w:val="zh-TW" w:eastAsia="zh-TW"/>
        </w:rPr>
        <w:t>人，副教授</w:t>
      </w:r>
      <w:r>
        <w:rPr>
          <w:rFonts w:hint="eastAsia" w:ascii="仿宋" w:hAnsi="仿宋" w:eastAsia="仿宋" w:cs="仿宋"/>
          <w:bCs/>
          <w:color w:val="auto"/>
          <w:kern w:val="0"/>
          <w:sz w:val="28"/>
          <w:szCs w:val="28"/>
          <w:highlight w:val="none"/>
          <w:lang w:val="en-US" w:eastAsia="zh-CN"/>
        </w:rPr>
        <w:t>37</w:t>
      </w:r>
      <w:r>
        <w:rPr>
          <w:rFonts w:hint="eastAsia" w:ascii="仿宋" w:hAnsi="仿宋" w:eastAsia="仿宋" w:cs="仿宋"/>
          <w:bCs/>
          <w:color w:val="auto"/>
          <w:kern w:val="0"/>
          <w:sz w:val="28"/>
          <w:szCs w:val="28"/>
          <w:highlight w:val="none"/>
          <w:lang w:val="zh-TW" w:eastAsia="zh-TW"/>
        </w:rPr>
        <w:t>人，博士</w:t>
      </w:r>
      <w:r>
        <w:rPr>
          <w:rFonts w:hint="eastAsia" w:ascii="仿宋" w:hAnsi="仿宋" w:eastAsia="仿宋" w:cs="仿宋"/>
          <w:bCs/>
          <w:color w:val="auto"/>
          <w:kern w:val="0"/>
          <w:sz w:val="28"/>
          <w:szCs w:val="28"/>
          <w:highlight w:val="none"/>
          <w:lang w:val="en-US" w:eastAsia="zh-CN"/>
        </w:rPr>
        <w:t>37</w:t>
      </w:r>
      <w:r>
        <w:rPr>
          <w:rFonts w:hint="eastAsia" w:ascii="仿宋" w:hAnsi="仿宋" w:eastAsia="仿宋" w:cs="仿宋"/>
          <w:bCs/>
          <w:color w:val="auto"/>
          <w:kern w:val="0"/>
          <w:sz w:val="28"/>
          <w:szCs w:val="28"/>
          <w:highlight w:val="none"/>
          <w:lang w:val="zh-TW" w:eastAsia="zh-TW"/>
        </w:rPr>
        <w:t>人，博士生导师8人，硕士生导师</w:t>
      </w:r>
      <w:r>
        <w:rPr>
          <w:rFonts w:hint="eastAsia" w:ascii="仿宋" w:hAnsi="仿宋" w:eastAsia="仿宋" w:cs="仿宋"/>
          <w:bCs/>
          <w:color w:val="auto"/>
          <w:kern w:val="0"/>
          <w:sz w:val="28"/>
          <w:szCs w:val="28"/>
          <w:highlight w:val="none"/>
          <w:lang w:val="en-US" w:eastAsia="zh-CN"/>
        </w:rPr>
        <w:t>48</w:t>
      </w:r>
      <w:r>
        <w:rPr>
          <w:rFonts w:hint="eastAsia" w:ascii="仿宋" w:hAnsi="仿宋" w:eastAsia="仿宋" w:cs="仿宋"/>
          <w:bCs/>
          <w:color w:val="auto"/>
          <w:kern w:val="0"/>
          <w:sz w:val="28"/>
          <w:szCs w:val="28"/>
          <w:highlight w:val="none"/>
          <w:lang w:val="zh-TW" w:eastAsia="zh-TW"/>
        </w:rPr>
        <w:t>人</w:t>
      </w:r>
      <w:r>
        <w:rPr>
          <w:rFonts w:hint="eastAsia" w:ascii="仿宋" w:hAnsi="仿宋" w:eastAsia="仿宋" w:cs="仿宋"/>
          <w:bCs/>
          <w:color w:val="auto"/>
          <w:kern w:val="0"/>
          <w:sz w:val="28"/>
          <w:szCs w:val="28"/>
          <w:highlight w:val="none"/>
          <w:lang w:val="en-US" w:eastAsia="zh-CN"/>
        </w:rPr>
        <w:t>,兼职导师 30 余名</w:t>
      </w:r>
      <w:r>
        <w:rPr>
          <w:rFonts w:hint="eastAsia" w:ascii="仿宋" w:hAnsi="仿宋" w:eastAsia="仿宋" w:cs="仿宋"/>
          <w:bCs/>
          <w:color w:val="auto"/>
          <w:kern w:val="0"/>
          <w:sz w:val="28"/>
          <w:szCs w:val="28"/>
          <w:highlight w:val="none"/>
          <w:lang w:val="zh-TW" w:eastAsia="zh-TW"/>
        </w:rPr>
        <w:t xml:space="preserve">。总体而言，师资队伍的年龄结构较为合理，学历层次较高，各专业人才梯队建设较好，能够满足培养各级人才的需求。 </w:t>
      </w:r>
    </w:p>
    <w:p>
      <w:pPr>
        <w:pStyle w:val="3"/>
        <w:shd w:val="clear" w:color="auto" w:fill="FFFFFF"/>
        <w:spacing w:before="0" w:beforeAutospacing="0" w:after="0" w:afterAutospacing="0" w:line="360" w:lineRule="auto"/>
        <w:rPr>
          <w:rFonts w:hint="eastAsia" w:ascii="黑体" w:hAnsi="黑体" w:eastAsia="黑体"/>
          <w:color w:val="000000"/>
          <w:sz w:val="28"/>
          <w:szCs w:val="28"/>
        </w:rPr>
      </w:pPr>
      <w:r>
        <w:rPr>
          <w:rStyle w:val="6"/>
          <w:rFonts w:hint="eastAsia" w:ascii="黑体" w:hAnsi="黑体" w:eastAsia="黑体"/>
          <w:color w:val="000000"/>
          <w:sz w:val="28"/>
          <w:szCs w:val="28"/>
        </w:rPr>
        <w:t>二、研究生党建和思想政治教育工作</w:t>
      </w:r>
    </w:p>
    <w:p>
      <w:pPr>
        <w:spacing w:line="360" w:lineRule="auto"/>
        <w:ind w:firstLine="562" w:firstLineChars="200"/>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（一）思想政治教育队伍建设情况</w:t>
      </w:r>
    </w:p>
    <w:p>
      <w:pPr>
        <w:ind w:firstLine="560" w:firstLineChars="200"/>
        <w:rPr>
          <w:rFonts w:hint="eastAsia" w:ascii="仿宋" w:hAnsi="仿宋" w:eastAsia="仿宋" w:cs="仿宋"/>
          <w:b/>
          <w:bCs/>
          <w:sz w:val="28"/>
          <w:szCs w:val="28"/>
        </w:rPr>
      </w:pPr>
      <w:r>
        <w:rPr>
          <w:rFonts w:hint="eastAsia" w:ascii="仿宋" w:hAnsi="仿宋" w:eastAsia="仿宋" w:cs="仿宋"/>
          <w:sz w:val="28"/>
          <w:szCs w:val="28"/>
        </w:rPr>
        <w:t>以意识形态建设为着力点</w:t>
      </w:r>
      <w:r>
        <w:rPr>
          <w:rStyle w:val="8"/>
          <w:rFonts w:hint="eastAsia" w:ascii="仿宋" w:hAnsi="仿宋" w:eastAsia="仿宋" w:cs="仿宋"/>
          <w:sz w:val="28"/>
          <w:szCs w:val="28"/>
        </w:rPr>
        <w:t>，</w:t>
      </w:r>
      <w:r>
        <w:rPr>
          <w:rStyle w:val="8"/>
          <w:rFonts w:hint="eastAsia" w:ascii="仿宋" w:hAnsi="仿宋" w:eastAsia="仿宋" w:cs="仿宋"/>
          <w:bCs/>
          <w:sz w:val="28"/>
          <w:szCs w:val="28"/>
        </w:rPr>
        <w:t>构建了</w:t>
      </w:r>
      <w:r>
        <w:rPr>
          <w:rFonts w:hint="eastAsia" w:ascii="仿宋" w:hAnsi="仿宋" w:eastAsia="仿宋" w:cs="仿宋"/>
          <w:sz w:val="28"/>
          <w:szCs w:val="28"/>
          <w:shd w:val="clear" w:color="auto" w:fill="FFFFFF"/>
        </w:rPr>
        <w:t>以党政统领、导师负责、辅导员和教练管理、班主任协助的“思政教育工作体系”，形成了</w:t>
      </w:r>
      <w:r>
        <w:rPr>
          <w:rStyle w:val="8"/>
          <w:rFonts w:hint="eastAsia" w:ascii="仿宋" w:hAnsi="仿宋" w:eastAsia="仿宋" w:cs="仿宋"/>
          <w:bCs/>
          <w:sz w:val="28"/>
          <w:szCs w:val="28"/>
        </w:rPr>
        <w:t>党委统一领导、师生协同配合、导师发挥关键作用、学生主动融入的思政育人格局。现有研究生专职辅导员</w:t>
      </w:r>
      <w:r>
        <w:rPr>
          <w:rStyle w:val="8"/>
          <w:rFonts w:hint="eastAsia" w:ascii="仿宋" w:hAnsi="仿宋" w:eastAsia="仿宋" w:cs="仿宋"/>
          <w:bCs/>
          <w:sz w:val="28"/>
          <w:szCs w:val="28"/>
          <w:lang w:val="en-US" w:eastAsia="zh-CN"/>
        </w:rPr>
        <w:t>2</w:t>
      </w:r>
      <w:r>
        <w:rPr>
          <w:rStyle w:val="8"/>
          <w:rFonts w:hint="eastAsia" w:ascii="仿宋" w:hAnsi="仿宋" w:eastAsia="仿宋" w:cs="仿宋"/>
          <w:bCs/>
          <w:sz w:val="28"/>
          <w:szCs w:val="28"/>
        </w:rPr>
        <w:t>人，本年度1人获评十佳辅导员。本年度召开思政工作专题会议20次，精准开展专项研修2次，举办系列讲座与学术沙龙5次，</w:t>
      </w:r>
      <w:r>
        <w:rPr>
          <w:rFonts w:hint="eastAsia" w:ascii="仿宋" w:hAnsi="仿宋" w:eastAsia="仿宋" w:cs="仿宋"/>
          <w:sz w:val="28"/>
          <w:szCs w:val="28"/>
        </w:rPr>
        <w:t>丰富思政教师言传身教的鲜活性，增强倾心育人的塑造力</w:t>
      </w:r>
      <w:r>
        <w:rPr>
          <w:rStyle w:val="8"/>
          <w:rFonts w:hint="eastAsia" w:ascii="仿宋" w:hAnsi="仿宋" w:eastAsia="仿宋" w:cs="仿宋"/>
          <w:bCs/>
          <w:sz w:val="28"/>
          <w:szCs w:val="28"/>
        </w:rPr>
        <w:t>。同时，本年度开展的</w:t>
      </w:r>
      <w:r>
        <w:rPr>
          <w:rFonts w:hint="eastAsia" w:ascii="仿宋" w:hAnsi="仿宋" w:eastAsia="仿宋" w:cs="仿宋"/>
          <w:sz w:val="28"/>
          <w:szCs w:val="28"/>
        </w:rPr>
        <w:t>“名师思政大讲堂”和“体育冠军励志故事”，遴选高层次专家和世界冠军组建讲师团为师生讲学十余次，扩大思想政治教育队伍，</w:t>
      </w:r>
      <w:r>
        <w:rPr>
          <w:rFonts w:hint="eastAsia" w:ascii="仿宋" w:hAnsi="仿宋" w:eastAsia="仿宋" w:cs="仿宋"/>
          <w:sz w:val="28"/>
          <w:szCs w:val="28"/>
          <w:shd w:val="clear" w:color="auto" w:fill="FFFFFF"/>
        </w:rPr>
        <w:t>多渠道</w:t>
      </w:r>
      <w:r>
        <w:rPr>
          <w:rStyle w:val="8"/>
          <w:rFonts w:hint="eastAsia" w:ascii="仿宋" w:hAnsi="仿宋" w:eastAsia="仿宋" w:cs="仿宋"/>
          <w:sz w:val="28"/>
          <w:szCs w:val="28"/>
        </w:rPr>
        <w:t>促进思政教育深入人心。</w:t>
      </w:r>
    </w:p>
    <w:p>
      <w:pPr>
        <w:numPr>
          <w:ilvl w:val="0"/>
          <w:numId w:val="1"/>
        </w:numPr>
        <w:spacing w:line="360" w:lineRule="auto"/>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思政课程建设与课程思政落实情况</w:t>
      </w:r>
    </w:p>
    <w:p>
      <w:pPr>
        <w:pStyle w:val="3"/>
        <w:spacing w:before="0" w:beforeAutospacing="0" w:after="0" w:afterAutospacing="0"/>
        <w:ind w:firstLine="465"/>
        <w:rPr>
          <w:rFonts w:hint="eastAsia" w:ascii="仿宋" w:hAnsi="仿宋" w:eastAsia="仿宋" w:cs="仿宋"/>
          <w:b/>
          <w:bCs/>
          <w:color w:val="auto"/>
          <w:sz w:val="28"/>
          <w:szCs w:val="28"/>
          <w:highlight w:val="none"/>
        </w:rPr>
      </w:pPr>
      <w:r>
        <w:rPr>
          <w:rFonts w:hint="eastAsia" w:ascii="仿宋" w:hAnsi="仿宋" w:eastAsia="仿宋" w:cs="仿宋"/>
          <w:sz w:val="28"/>
          <w:szCs w:val="28"/>
          <w:shd w:val="clear" w:color="auto" w:fill="FFFFFF"/>
        </w:rPr>
        <w:t>紧抓我校成为教育部“一省一策思政课”牵头学校契机，构建以思政理论课为核心、综合素养课为支撑、专业教育课为辐射的三位一体的思政</w:t>
      </w:r>
      <w:r>
        <w:rPr>
          <w:rFonts w:hint="eastAsia" w:ascii="仿宋" w:hAnsi="仿宋" w:eastAsia="仿宋" w:cs="仿宋"/>
          <w:color w:val="auto"/>
          <w:sz w:val="28"/>
          <w:szCs w:val="28"/>
          <w:highlight w:val="none"/>
          <w:shd w:val="clear" w:color="auto" w:fill="FFFFFF"/>
        </w:rPr>
        <w:t xml:space="preserve">课程体系。 </w:t>
      </w:r>
      <w:r>
        <w:rPr>
          <w:rFonts w:hint="eastAsia" w:ascii="仿宋" w:hAnsi="仿宋" w:eastAsia="仿宋"/>
          <w:color w:val="auto"/>
          <w:sz w:val="28"/>
          <w:szCs w:val="28"/>
          <w:highlight w:val="none"/>
        </w:rPr>
        <w:t>强化课程思政改革，发挥教师“主动性主体”的关键作用，举办系列讲座、定期学术沙龙、工作坊、示范课等，找准课程与思想政治教育契合点，</w:t>
      </w:r>
      <w:r>
        <w:rPr>
          <w:rFonts w:hint="eastAsia" w:ascii="仿宋" w:hAnsi="仿宋" w:eastAsia="仿宋" w:cs="仿宋"/>
          <w:color w:val="auto"/>
          <w:sz w:val="28"/>
          <w:szCs w:val="28"/>
          <w:highlight w:val="none"/>
          <w:shd w:val="clear" w:color="auto" w:fill="FFFFFF"/>
        </w:rPr>
        <w:t>开设《体育心理学》等3门校级“课程思政”专业特色示范课和《感知山西——改革开放40年的山西地方拳种》综合素养课</w:t>
      </w:r>
      <w:r>
        <w:rPr>
          <w:rFonts w:hint="eastAsia" w:ascii="仿宋" w:hAnsi="仿宋" w:eastAsia="仿宋"/>
          <w:color w:val="auto"/>
          <w:sz w:val="28"/>
          <w:szCs w:val="28"/>
          <w:highlight w:val="none"/>
        </w:rPr>
        <w:t>，</w:t>
      </w:r>
      <w:r>
        <w:rPr>
          <w:rFonts w:hint="eastAsia" w:ascii="仿宋" w:hAnsi="仿宋" w:eastAsia="仿宋" w:cs="仿宋"/>
          <w:color w:val="auto"/>
          <w:sz w:val="28"/>
          <w:szCs w:val="28"/>
          <w:highlight w:val="none"/>
        </w:rPr>
        <w:t>将“体育强国、健康中国”的思政元素贯穿教学始终，改革教学方法，打造体育学科特色的教育课程体系。开设“名师思政大讲堂”和“体育冠军励志故事”，遴选高层次专家和世界冠军组建讲师团为师生讲学，形成多点深入、多面覆盖的课程育人格局。</w:t>
      </w:r>
      <w:r>
        <w:rPr>
          <w:rFonts w:hint="eastAsia" w:ascii="仿宋" w:hAnsi="仿宋" w:eastAsia="仿宋" w:cs="仿宋"/>
          <w:color w:val="auto"/>
          <w:sz w:val="28"/>
          <w:szCs w:val="28"/>
          <w:highlight w:val="none"/>
          <w:shd w:val="clear" w:color="auto" w:fill="FFFFFF"/>
        </w:rPr>
        <w:t>立项“《体育心理学》课程思政教学模式的探索”等2项省级研究生教改项目，1项省级研究生课程改革试点项目，2项校级研究生精品课程建设项目。</w:t>
      </w:r>
    </w:p>
    <w:p>
      <w:pPr>
        <w:numPr>
          <w:ilvl w:val="0"/>
          <w:numId w:val="1"/>
        </w:numPr>
        <w:spacing w:line="360" w:lineRule="auto"/>
        <w:ind w:left="0" w:leftChars="0" w:firstLine="562" w:firstLineChars="200"/>
        <w:rPr>
          <w:rFonts w:hint="eastAsia" w:ascii="仿宋" w:hAnsi="仿宋" w:eastAsia="仿宋" w:cs="仿宋"/>
          <w:b/>
          <w:bCs/>
          <w:sz w:val="28"/>
          <w:szCs w:val="28"/>
        </w:rPr>
      </w:pPr>
      <w:r>
        <w:rPr>
          <w:rFonts w:hint="eastAsia" w:ascii="仿宋" w:hAnsi="仿宋" w:eastAsia="仿宋" w:cs="仿宋"/>
          <w:b/>
          <w:bCs/>
          <w:sz w:val="28"/>
          <w:szCs w:val="28"/>
        </w:rPr>
        <w:t>研究生党建与校园文化建设情况</w:t>
      </w:r>
    </w:p>
    <w:p>
      <w:pPr>
        <w:ind w:firstLine="560" w:firstLineChars="200"/>
        <w:rPr>
          <w:rStyle w:val="8"/>
          <w:rFonts w:hint="eastAsia" w:ascii="仿宋" w:hAnsi="仿宋" w:eastAsia="仿宋" w:cs="仿宋"/>
          <w:bCs/>
          <w:color w:val="auto"/>
          <w:sz w:val="28"/>
          <w:szCs w:val="28"/>
        </w:rPr>
      </w:pPr>
      <w:r>
        <w:rPr>
          <w:rStyle w:val="8"/>
          <w:rFonts w:hint="eastAsia" w:ascii="仿宋" w:hAnsi="仿宋" w:eastAsia="仿宋" w:cs="仿宋"/>
          <w:bCs/>
          <w:sz w:val="28"/>
          <w:szCs w:val="28"/>
        </w:rPr>
        <w:t>坚持发挥好博士党支部示范引领作用，辐射带动两个硕士支部建设。同时把党小组建在运动训练队上，促进党建与教学科研训练竞赛的有机融合。202</w:t>
      </w:r>
      <w:r>
        <w:rPr>
          <w:rStyle w:val="8"/>
          <w:rFonts w:hint="eastAsia" w:ascii="仿宋" w:hAnsi="仿宋" w:eastAsia="仿宋" w:cs="仿宋"/>
          <w:bCs/>
          <w:sz w:val="28"/>
          <w:szCs w:val="28"/>
          <w:lang w:val="en-US" w:eastAsia="zh-CN"/>
        </w:rPr>
        <w:t>2</w:t>
      </w:r>
      <w:r>
        <w:rPr>
          <w:rStyle w:val="8"/>
          <w:rFonts w:hint="eastAsia" w:ascii="仿宋" w:hAnsi="仿宋" w:eastAsia="仿宋" w:cs="仿宋"/>
          <w:bCs/>
          <w:sz w:val="28"/>
          <w:szCs w:val="28"/>
        </w:rPr>
        <w:t>年度，三个研究生党支部</w:t>
      </w:r>
      <w:r>
        <w:rPr>
          <w:rStyle w:val="8"/>
          <w:rFonts w:hint="eastAsia" w:ascii="仿宋" w:hAnsi="仿宋" w:eastAsia="仿宋" w:cs="仿宋"/>
          <w:bCs/>
          <w:sz w:val="28"/>
          <w:szCs w:val="28"/>
          <w:lang w:val="en-US" w:eastAsia="zh-CN"/>
        </w:rPr>
        <w:t>认真组织开展“三会一课”，支部大会讨论通过发展预备党员18人，转正23人。博士生党支部</w:t>
      </w:r>
      <w:r>
        <w:rPr>
          <w:rStyle w:val="8"/>
          <w:rFonts w:hint="eastAsia" w:ascii="仿宋" w:hAnsi="仿宋" w:eastAsia="仿宋" w:cs="仿宋"/>
          <w:bCs/>
          <w:sz w:val="28"/>
          <w:szCs w:val="28"/>
        </w:rPr>
        <w:t>撰写《以引领为目标，打造特色发展的样板支部》基层党组织典型工作案例。</w:t>
      </w:r>
      <w:r>
        <w:rPr>
          <w:rStyle w:val="8"/>
          <w:rFonts w:hint="eastAsia" w:ascii="仿宋" w:hAnsi="仿宋" w:eastAsia="仿宋" w:cs="仿宋"/>
          <w:bCs/>
          <w:color w:val="auto"/>
          <w:sz w:val="28"/>
          <w:szCs w:val="28"/>
        </w:rPr>
        <w:t>本年度1人获评校级“优秀共产党员”。</w:t>
      </w:r>
    </w:p>
    <w:p>
      <w:pPr>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与国家队、省体育局职能部门和新道街小学</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山西省体育科学研究所</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山西省体操武术运动中心</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山西省康复研究中心附属医院</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山西省射击射箭水上运动管理中心</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各运动项目中心、特色运动学校、健身俱乐部等搭建兼具思政教育与专业教育的研究生联合培养基地、工作站，构建融教育实习、科研服务和实地观摩为一体实践育人体系；</w:t>
      </w:r>
      <w:r>
        <w:rPr>
          <w:rFonts w:hint="eastAsia" w:ascii="仿宋" w:hAnsi="仿宋" w:eastAsia="仿宋" w:cs="仿宋"/>
          <w:color w:val="auto"/>
          <w:sz w:val="28"/>
          <w:szCs w:val="28"/>
          <w:lang w:val="en-US" w:eastAsia="zh-CN"/>
        </w:rPr>
        <w:t>60</w:t>
      </w:r>
      <w:r>
        <w:rPr>
          <w:rFonts w:hint="eastAsia" w:ascii="仿宋" w:hAnsi="仿宋" w:eastAsia="仿宋" w:cs="仿宋"/>
          <w:color w:val="auto"/>
          <w:sz w:val="28"/>
          <w:szCs w:val="28"/>
        </w:rPr>
        <w:t>余人次担任疫情防控志愿者；举办</w:t>
      </w:r>
      <w:r>
        <w:rPr>
          <w:rFonts w:hint="eastAsia" w:ascii="仿宋" w:hAnsi="仿宋" w:eastAsia="仿宋" w:cs="仿宋"/>
          <w:color w:val="auto"/>
          <w:sz w:val="28"/>
          <w:szCs w:val="28"/>
          <w:lang w:val="en-US" w:eastAsia="zh-CN"/>
        </w:rPr>
        <w:t>足球、</w:t>
      </w:r>
      <w:r>
        <w:rPr>
          <w:rFonts w:hint="eastAsia" w:ascii="仿宋" w:hAnsi="仿宋" w:eastAsia="仿宋" w:cs="仿宋"/>
          <w:color w:val="auto"/>
          <w:sz w:val="28"/>
          <w:szCs w:val="28"/>
        </w:rPr>
        <w:t>篮球、排球、羽毛球和冰雪趣味运动会等多项校园体育赛事，真正让学生在实践中勤学修身、明辨笃实。</w:t>
      </w:r>
    </w:p>
    <w:p>
      <w:pPr>
        <w:numPr>
          <w:ilvl w:val="0"/>
          <w:numId w:val="1"/>
        </w:numPr>
        <w:spacing w:line="360" w:lineRule="auto"/>
        <w:ind w:left="0" w:leftChars="0" w:firstLine="562" w:firstLineChars="200"/>
        <w:rPr>
          <w:rFonts w:hint="eastAsia" w:ascii="仿宋" w:hAnsi="仿宋" w:eastAsia="仿宋" w:cs="仿宋"/>
          <w:b/>
          <w:bCs/>
          <w:color w:val="auto"/>
          <w:sz w:val="28"/>
          <w:szCs w:val="28"/>
        </w:rPr>
      </w:pPr>
      <w:r>
        <w:rPr>
          <w:rFonts w:hint="eastAsia" w:ascii="仿宋" w:hAnsi="仿宋" w:eastAsia="仿宋" w:cs="仿宋"/>
          <w:b/>
          <w:bCs/>
          <w:color w:val="auto"/>
          <w:sz w:val="28"/>
          <w:szCs w:val="28"/>
        </w:rPr>
        <w:t>日常管理服务情况</w:t>
      </w:r>
    </w:p>
    <w:p>
      <w:pPr>
        <w:ind w:firstLine="480"/>
        <w:jc w:val="left"/>
        <w:rPr>
          <w:rFonts w:hint="eastAsia" w:ascii="仿宋" w:hAnsi="仿宋" w:eastAsia="仿宋" w:cs="仿宋"/>
          <w:b/>
          <w:bCs/>
          <w:color w:val="auto"/>
          <w:sz w:val="28"/>
          <w:szCs w:val="28"/>
        </w:rPr>
      </w:pPr>
      <w:r>
        <w:rPr>
          <w:rFonts w:hint="eastAsia" w:ascii="仿宋" w:hAnsi="仿宋" w:eastAsia="仿宋" w:cs="仿宋"/>
          <w:color w:val="auto"/>
          <w:sz w:val="28"/>
          <w:szCs w:val="28"/>
        </w:rPr>
        <w:t>202</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年本学位点进一步完善学校设立的校院二级管理体制，配足专职工作人员，其中教学秘书1名，班主任2名，建立了完善的覆盖研究生培养全过程的管理服务质量保障体系，严格按照《山西大学研究生手册》对研究生进行日常管理。要求硕士生在校期间应参加不少于10次（其中2次为跨二级学科）的学术活动，每次写出不少于500字的小结，经导师审阅签字后自己留存。研究生申请答辩前将该表交导师进行总体评价，再由教学秘书记载成绩和学分，合格以上的记4个学分。最后由教学秘书将该表统一报研究生培养办公室审核，盖章后存入研究生个人档案。并根据《山西大学研究生学籍管理工作规定》和《山西大学研究生中期考核及分流淘汰管理办法》制定了研究生毕业论文开题、学业中期检查等相关制度，旨在不断强化研究生培养过程质量监控，对研究生学业起到预警作用。疫情防控常态化形势下，导师——学生的一对一疫情上报、请假等管理制度保证课程学习正常进行。针对《学位与研究生教育》期刊对在学研究生开展“满意度调查”反馈结果，进一步采取了相应举措在总体上积极改进教学方式、激励科研活动、促进良性和谐的师生关系、不断优化管理服务。</w:t>
      </w:r>
    </w:p>
    <w:p>
      <w:pPr>
        <w:pStyle w:val="3"/>
        <w:shd w:val="clear" w:color="auto" w:fill="FFFFFF"/>
        <w:spacing w:before="0" w:beforeAutospacing="0" w:after="0" w:afterAutospacing="0" w:line="360" w:lineRule="auto"/>
        <w:rPr>
          <w:rStyle w:val="6"/>
          <w:rFonts w:hint="eastAsia" w:ascii="黑体" w:hAnsi="黑体" w:eastAsia="黑体"/>
          <w:color w:val="auto"/>
          <w:sz w:val="28"/>
          <w:szCs w:val="28"/>
        </w:rPr>
      </w:pPr>
      <w:r>
        <w:rPr>
          <w:rStyle w:val="6"/>
          <w:rFonts w:hint="eastAsia" w:ascii="黑体" w:hAnsi="黑体" w:eastAsia="黑体"/>
          <w:color w:val="auto"/>
          <w:sz w:val="28"/>
          <w:szCs w:val="28"/>
        </w:rPr>
        <w:t>三、研究生培养相关制度及执行情况</w:t>
      </w:r>
    </w:p>
    <w:p>
      <w:pPr>
        <w:pStyle w:val="3"/>
        <w:shd w:val="clear" w:color="auto" w:fill="FFFFFF"/>
        <w:spacing w:before="0" w:beforeAutospacing="0" w:after="0" w:afterAutospacing="0" w:line="360" w:lineRule="auto"/>
        <w:ind w:firstLine="615"/>
        <w:rPr>
          <w:rStyle w:val="6"/>
          <w:rFonts w:hint="eastAsia" w:ascii="仿宋" w:hAnsi="仿宋" w:eastAsia="仿宋"/>
          <w:color w:val="auto"/>
          <w:sz w:val="28"/>
          <w:szCs w:val="28"/>
        </w:rPr>
      </w:pPr>
      <w:r>
        <w:rPr>
          <w:rStyle w:val="6"/>
          <w:rFonts w:hint="eastAsia" w:ascii="仿宋" w:hAnsi="仿宋" w:eastAsia="仿宋"/>
          <w:color w:val="auto"/>
          <w:sz w:val="28"/>
          <w:szCs w:val="28"/>
        </w:rPr>
        <w:t>（一）课程建设与实施情况</w:t>
      </w:r>
    </w:p>
    <w:p>
      <w:pPr>
        <w:pStyle w:val="3"/>
        <w:shd w:val="clear" w:color="auto" w:fill="FFFFFF"/>
        <w:spacing w:before="0" w:beforeAutospacing="0" w:after="0" w:afterAutospacing="0" w:line="360" w:lineRule="auto"/>
        <w:ind w:firstLine="615"/>
        <w:rPr>
          <w:rFonts w:hint="eastAsia" w:ascii="仿宋" w:hAnsi="仿宋" w:eastAsia="仿宋" w:cs="仿宋"/>
          <w:bCs/>
          <w:color w:val="auto"/>
          <w:kern w:val="0"/>
          <w:sz w:val="28"/>
          <w:szCs w:val="28"/>
          <w:lang w:val="zh-TW" w:eastAsia="zh-CN" w:bidi="ar-SA"/>
        </w:rPr>
      </w:pPr>
      <w:r>
        <w:rPr>
          <w:rFonts w:hint="eastAsia" w:ascii="仿宋" w:hAnsi="仿宋" w:eastAsia="仿宋" w:cs="仿宋"/>
          <w:bCs/>
          <w:color w:val="auto"/>
          <w:kern w:val="0"/>
          <w:sz w:val="28"/>
          <w:szCs w:val="28"/>
          <w:lang w:val="zh-TW" w:eastAsia="zh-TW" w:bidi="ar-SA"/>
        </w:rPr>
        <w:t>202</w:t>
      </w:r>
      <w:r>
        <w:rPr>
          <w:rFonts w:hint="eastAsia" w:ascii="仿宋" w:hAnsi="仿宋" w:eastAsia="仿宋" w:cs="仿宋"/>
          <w:bCs/>
          <w:color w:val="auto"/>
          <w:kern w:val="0"/>
          <w:sz w:val="28"/>
          <w:szCs w:val="28"/>
          <w:lang w:val="en-US" w:eastAsia="zh-CN" w:bidi="ar-SA"/>
        </w:rPr>
        <w:t>2</w:t>
      </w:r>
      <w:r>
        <w:rPr>
          <w:rFonts w:hint="eastAsia" w:ascii="仿宋" w:hAnsi="仿宋" w:eastAsia="仿宋" w:cs="仿宋"/>
          <w:bCs/>
          <w:color w:val="auto"/>
          <w:kern w:val="0"/>
          <w:sz w:val="28"/>
          <w:szCs w:val="28"/>
          <w:lang w:val="zh-TW" w:eastAsia="zh-TW" w:bidi="ar-SA"/>
        </w:rPr>
        <w:t>年学位点按照“夯实基础、聚焦前沿、强化应用、学科交叉”的原则进一步完善研究生课程设置：在一级学科层面上打通基础课程，强化科学方法论学习和学术素养的训练；专业课的设置突出本专业的基础理论、研究方法及实验手段，构建了差异化的课程体系；将专业核心课程的课程信息、教学条件和课程计划等实现“数字化”和“可视化”</w:t>
      </w:r>
      <w:r>
        <w:rPr>
          <w:rFonts w:hint="eastAsia" w:ascii="仿宋" w:hAnsi="仿宋" w:eastAsia="仿宋" w:cs="仿宋"/>
          <w:bCs/>
          <w:color w:val="auto"/>
          <w:kern w:val="0"/>
          <w:sz w:val="28"/>
          <w:szCs w:val="28"/>
          <w:lang w:val="zh-TW" w:eastAsia="zh-CN" w:bidi="ar-SA"/>
        </w:rPr>
        <w:t>。</w:t>
      </w:r>
    </w:p>
    <w:p>
      <w:pPr>
        <w:pStyle w:val="3"/>
        <w:numPr>
          <w:ilvl w:val="0"/>
          <w:numId w:val="2"/>
        </w:numPr>
        <w:shd w:val="clear" w:color="auto" w:fill="FFFFFF"/>
        <w:spacing w:before="0" w:beforeAutospacing="0" w:after="0" w:afterAutospacing="0" w:line="360" w:lineRule="auto"/>
        <w:ind w:firstLine="615"/>
        <w:rPr>
          <w:rStyle w:val="6"/>
          <w:rFonts w:hint="eastAsia" w:ascii="仿宋" w:hAnsi="仿宋" w:eastAsia="仿宋"/>
          <w:color w:val="auto"/>
          <w:sz w:val="28"/>
          <w:szCs w:val="28"/>
        </w:rPr>
      </w:pPr>
      <w:r>
        <w:rPr>
          <w:rStyle w:val="6"/>
          <w:rFonts w:hint="eastAsia" w:ascii="仿宋" w:hAnsi="仿宋" w:eastAsia="仿宋"/>
          <w:color w:val="auto"/>
          <w:sz w:val="28"/>
          <w:szCs w:val="28"/>
        </w:rPr>
        <w:t>导师选拔培训</w:t>
      </w:r>
    </w:p>
    <w:p>
      <w:pPr>
        <w:pStyle w:val="3"/>
        <w:numPr>
          <w:ilvl w:val="0"/>
          <w:numId w:val="0"/>
        </w:numPr>
        <w:shd w:val="clear" w:color="auto" w:fill="FFFFFF"/>
        <w:spacing w:before="0" w:beforeAutospacing="0" w:after="0" w:afterAutospacing="0" w:line="360" w:lineRule="auto"/>
        <w:ind w:firstLine="560" w:firstLineChars="200"/>
        <w:rPr>
          <w:rStyle w:val="6"/>
          <w:rFonts w:hint="eastAsia" w:ascii="仿宋" w:hAnsi="仿宋" w:eastAsia="仿宋"/>
          <w:color w:val="auto"/>
          <w:sz w:val="28"/>
          <w:szCs w:val="28"/>
        </w:rPr>
      </w:pPr>
      <w:r>
        <w:rPr>
          <w:rFonts w:hint="eastAsia" w:ascii="仿宋" w:hAnsi="仿宋" w:eastAsia="仿宋" w:cs="仿宋"/>
          <w:bCs/>
          <w:color w:val="auto"/>
          <w:kern w:val="0"/>
          <w:sz w:val="28"/>
          <w:szCs w:val="28"/>
          <w:lang w:val="zh-TW" w:eastAsia="zh-TW"/>
        </w:rPr>
        <w:t>导师聘用严格按照《山西大学研究生指导教师管理条例》和《山西大学全面落实研究生导师立德树人职责的实施细则》等文件要求进行，上岗教师全面进行相关培训。</w:t>
      </w:r>
    </w:p>
    <w:p>
      <w:pPr>
        <w:pStyle w:val="3"/>
        <w:shd w:val="clear" w:color="auto" w:fill="FFFFFF"/>
        <w:spacing w:before="0" w:beforeAutospacing="0" w:after="0" w:afterAutospacing="0" w:line="360" w:lineRule="auto"/>
        <w:ind w:firstLine="615"/>
        <w:rPr>
          <w:rStyle w:val="6"/>
          <w:rFonts w:hint="eastAsia" w:ascii="仿宋" w:hAnsi="仿宋" w:eastAsia="仿宋"/>
          <w:color w:val="auto"/>
          <w:sz w:val="28"/>
          <w:szCs w:val="28"/>
        </w:rPr>
      </w:pPr>
      <w:r>
        <w:rPr>
          <w:rStyle w:val="6"/>
          <w:rFonts w:hint="eastAsia" w:ascii="仿宋" w:hAnsi="仿宋" w:eastAsia="仿宋"/>
          <w:color w:val="auto"/>
          <w:sz w:val="28"/>
          <w:szCs w:val="28"/>
        </w:rPr>
        <w:t>（三）师德师风建设情况</w:t>
      </w:r>
    </w:p>
    <w:p>
      <w:pPr>
        <w:pStyle w:val="3"/>
        <w:numPr>
          <w:ilvl w:val="0"/>
          <w:numId w:val="0"/>
        </w:numPr>
        <w:shd w:val="clear" w:color="auto" w:fill="FFFFFF"/>
        <w:spacing w:before="0" w:beforeAutospacing="0" w:after="0" w:afterAutospacing="0" w:line="360" w:lineRule="auto"/>
        <w:ind w:firstLine="560" w:firstLineChars="200"/>
        <w:rPr>
          <w:rFonts w:hint="default" w:ascii="仿宋" w:hAnsi="仿宋" w:eastAsia="仿宋" w:cs="仿宋"/>
          <w:bCs/>
          <w:color w:val="auto"/>
          <w:kern w:val="0"/>
          <w:sz w:val="28"/>
          <w:szCs w:val="28"/>
          <w:lang w:val="en-US" w:eastAsia="zh-CN"/>
        </w:rPr>
      </w:pPr>
      <w:r>
        <w:rPr>
          <w:rFonts w:hint="eastAsia" w:ascii="仿宋" w:hAnsi="仿宋" w:eastAsia="仿宋" w:cs="仿宋"/>
          <w:bCs/>
          <w:color w:val="auto"/>
          <w:kern w:val="0"/>
          <w:sz w:val="28"/>
          <w:szCs w:val="28"/>
          <w:lang w:val="zh-TW" w:eastAsia="zh-CN"/>
        </w:rPr>
        <w:t>贯彻落实</w:t>
      </w:r>
      <w:r>
        <w:rPr>
          <w:rFonts w:hint="eastAsia" w:ascii="仿宋" w:hAnsi="仿宋" w:eastAsia="仿宋" w:cs="仿宋"/>
          <w:bCs/>
          <w:color w:val="auto"/>
          <w:kern w:val="0"/>
          <w:sz w:val="28"/>
          <w:szCs w:val="28"/>
          <w:lang w:val="zh-TW" w:eastAsia="zh-TW"/>
        </w:rPr>
        <w:t>习近平总书记《关于加强和改进新时代师德师风建设的意见》，始终将师德师风建设作为第一要务</w:t>
      </w:r>
      <w:r>
        <w:rPr>
          <w:rFonts w:hint="eastAsia" w:ascii="仿宋" w:hAnsi="仿宋" w:eastAsia="仿宋" w:cs="仿宋"/>
          <w:bCs/>
          <w:color w:val="auto"/>
          <w:kern w:val="0"/>
          <w:sz w:val="28"/>
          <w:szCs w:val="28"/>
          <w:lang w:val="zh-TW" w:eastAsia="zh-CN"/>
        </w:rPr>
        <w:t>。</w:t>
      </w:r>
      <w:r>
        <w:rPr>
          <w:rFonts w:hint="eastAsia" w:ascii="仿宋" w:hAnsi="仿宋" w:eastAsia="仿宋" w:cs="仿宋"/>
          <w:bCs/>
          <w:color w:val="auto"/>
          <w:kern w:val="0"/>
          <w:sz w:val="28"/>
          <w:szCs w:val="28"/>
          <w:lang w:val="en-US" w:eastAsia="zh-CN"/>
        </w:rPr>
        <w:t>学院</w:t>
      </w:r>
      <w:r>
        <w:rPr>
          <w:rFonts w:hint="eastAsia" w:ascii="仿宋" w:hAnsi="仿宋" w:eastAsia="仿宋" w:cs="仿宋"/>
          <w:bCs/>
          <w:color w:val="auto"/>
          <w:kern w:val="0"/>
          <w:sz w:val="28"/>
          <w:szCs w:val="28"/>
          <w:lang w:val="zh-TW" w:eastAsia="zh-TW"/>
        </w:rPr>
        <w:t>严格落实党风廉政建设主体责任，将“清廉”融入学院发展的全过程。成立“清廉校园”创建专项工作小组，落实清廉学校建设工作任务。坚持将师德师风作为评价教师队伍素质的第一标准，贯穿教师招聘引进、职称评聘、评优奖励、项目申报全过程。充分利用好网络平台和网络资源，以师德师风为主题，将正面教育和反面教育相结合，开展为期一个月的“清廉校园”线上教育学习，敲响师德师风警钟。同时在全院学生中开展廉洁主题教育活动，通过开展主题班会、辩论赛、廉洁征文等活动，推动廉洁教育入脑、入心，引导学生践廉于行。</w:t>
      </w:r>
      <w:r>
        <w:rPr>
          <w:rFonts w:hint="eastAsia" w:ascii="仿宋" w:hAnsi="仿宋" w:eastAsia="仿宋" w:cs="仿宋"/>
          <w:bCs/>
          <w:color w:val="auto"/>
          <w:kern w:val="0"/>
          <w:sz w:val="28"/>
          <w:szCs w:val="28"/>
          <w:lang w:val="en-US" w:eastAsia="zh-CN"/>
        </w:rPr>
        <w:t>2022年，侯向锋副教授获“山西大学师德师风标兵”。</w:t>
      </w:r>
    </w:p>
    <w:p>
      <w:pPr>
        <w:pStyle w:val="3"/>
        <w:shd w:val="clear" w:color="auto" w:fill="FFFFFF"/>
        <w:spacing w:before="0" w:beforeAutospacing="0" w:after="0" w:afterAutospacing="0" w:line="360" w:lineRule="auto"/>
        <w:ind w:firstLine="615"/>
        <w:rPr>
          <w:rStyle w:val="6"/>
          <w:rFonts w:hint="eastAsia" w:ascii="仿宋" w:hAnsi="仿宋" w:eastAsia="仿宋"/>
          <w:color w:val="auto"/>
          <w:sz w:val="28"/>
          <w:szCs w:val="28"/>
        </w:rPr>
      </w:pPr>
      <w:r>
        <w:rPr>
          <w:rStyle w:val="6"/>
          <w:rFonts w:hint="eastAsia" w:ascii="仿宋" w:hAnsi="仿宋" w:eastAsia="仿宋"/>
          <w:color w:val="auto"/>
          <w:sz w:val="28"/>
          <w:szCs w:val="28"/>
        </w:rPr>
        <w:t>（四）学术训练（专业实践）情况</w:t>
      </w:r>
    </w:p>
    <w:p>
      <w:pPr>
        <w:pStyle w:val="3"/>
        <w:numPr>
          <w:ilvl w:val="0"/>
          <w:numId w:val="0"/>
        </w:numPr>
        <w:shd w:val="clear" w:color="auto" w:fill="FFFFFF"/>
        <w:spacing w:before="0" w:beforeAutospacing="0" w:after="0" w:afterAutospacing="0" w:line="360" w:lineRule="auto"/>
        <w:ind w:firstLine="560" w:firstLineChars="200"/>
        <w:rPr>
          <w:rFonts w:hint="eastAsia" w:ascii="仿宋" w:hAnsi="仿宋" w:eastAsia="仿宋" w:cs="仿宋"/>
          <w:bCs/>
          <w:color w:val="auto"/>
          <w:kern w:val="0"/>
          <w:sz w:val="28"/>
          <w:szCs w:val="28"/>
          <w:lang w:val="en-US" w:eastAsia="zh-CN"/>
        </w:rPr>
      </w:pPr>
      <w:r>
        <w:rPr>
          <w:rFonts w:hint="eastAsia" w:ascii="仿宋" w:hAnsi="仿宋" w:eastAsia="仿宋" w:cs="仿宋"/>
          <w:bCs/>
          <w:color w:val="auto"/>
          <w:kern w:val="0"/>
          <w:sz w:val="28"/>
          <w:szCs w:val="28"/>
          <w:lang w:val="zh-TW" w:eastAsia="zh-TW"/>
        </w:rPr>
        <w:t>我院历来重视对学生职业道德与职业伦理素质的养成，针对体育教学、运动训练、社会体育与指导、竞赛组织与管理四个专业领域的学生未来的就业素养与能力，要求教师在授课期间向学生普及职业道德与伦理的相关知识。并通过山西省体育科学研究所、山西省各地市体校建立山西大学体育硕士实习基地等，开展各种实践活动和组织学生参加校内外各种竞赛</w:t>
      </w:r>
      <w:r>
        <w:rPr>
          <w:rFonts w:hint="eastAsia" w:ascii="仿宋" w:hAnsi="仿宋" w:eastAsia="仿宋" w:cs="仿宋"/>
          <w:bCs/>
          <w:color w:val="auto"/>
          <w:kern w:val="0"/>
          <w:sz w:val="28"/>
          <w:szCs w:val="28"/>
          <w:lang w:val="zh-TW" w:eastAsia="zh-CN"/>
        </w:rPr>
        <w:t>。</w:t>
      </w:r>
    </w:p>
    <w:p>
      <w:pPr>
        <w:pStyle w:val="3"/>
        <w:shd w:val="clear" w:color="auto" w:fill="FFFFFF"/>
        <w:spacing w:before="0" w:beforeAutospacing="0" w:after="0" w:afterAutospacing="0" w:line="360" w:lineRule="auto"/>
        <w:ind w:firstLine="615"/>
        <w:rPr>
          <w:rStyle w:val="6"/>
          <w:rFonts w:hint="eastAsia" w:ascii="仿宋" w:hAnsi="仿宋" w:eastAsia="仿宋"/>
          <w:color w:val="auto"/>
          <w:sz w:val="28"/>
          <w:szCs w:val="28"/>
        </w:rPr>
      </w:pPr>
      <w:r>
        <w:rPr>
          <w:rStyle w:val="6"/>
          <w:rFonts w:hint="eastAsia" w:ascii="仿宋" w:hAnsi="仿宋" w:eastAsia="仿宋"/>
          <w:color w:val="auto"/>
          <w:sz w:val="28"/>
          <w:szCs w:val="28"/>
        </w:rPr>
        <w:t>（五）学术交流情况</w:t>
      </w:r>
    </w:p>
    <w:p>
      <w:pPr>
        <w:spacing w:line="360" w:lineRule="auto"/>
        <w:ind w:firstLine="560" w:firstLineChars="200"/>
        <w:rPr>
          <w:rFonts w:hint="eastAsia" w:ascii="仿宋" w:hAnsi="仿宋" w:eastAsia="仿宋" w:cs="仿宋"/>
          <w:bCs/>
          <w:color w:val="auto"/>
          <w:kern w:val="0"/>
          <w:sz w:val="28"/>
          <w:szCs w:val="28"/>
          <w:lang w:val="zh-TW" w:eastAsia="zh-TW" w:bidi="ar-SA"/>
        </w:rPr>
      </w:pPr>
      <w:r>
        <w:rPr>
          <w:rFonts w:hint="eastAsia" w:ascii="仿宋" w:hAnsi="仿宋" w:eastAsia="仿宋" w:cs="仿宋"/>
          <w:bCs/>
          <w:color w:val="auto"/>
          <w:kern w:val="0"/>
          <w:sz w:val="28"/>
          <w:szCs w:val="28"/>
          <w:lang w:val="zh-TW" w:eastAsia="zh-TW" w:bidi="ar-SA"/>
        </w:rPr>
        <w:t>202</w:t>
      </w:r>
      <w:r>
        <w:rPr>
          <w:rFonts w:hint="eastAsia" w:ascii="仿宋" w:hAnsi="仿宋" w:eastAsia="仿宋" w:cs="仿宋"/>
          <w:bCs/>
          <w:color w:val="auto"/>
          <w:kern w:val="0"/>
          <w:sz w:val="28"/>
          <w:szCs w:val="28"/>
          <w:lang w:val="en-US" w:eastAsia="zh-CN" w:bidi="ar-SA"/>
        </w:rPr>
        <w:t>2</w:t>
      </w:r>
      <w:r>
        <w:rPr>
          <w:rFonts w:hint="eastAsia" w:ascii="仿宋" w:hAnsi="仿宋" w:eastAsia="仿宋" w:cs="仿宋"/>
          <w:bCs/>
          <w:color w:val="auto"/>
          <w:kern w:val="0"/>
          <w:sz w:val="28"/>
          <w:szCs w:val="28"/>
          <w:lang w:val="zh-TW" w:eastAsia="zh-TW" w:bidi="ar-SA"/>
        </w:rPr>
        <w:t>年</w:t>
      </w:r>
      <w:r>
        <w:rPr>
          <w:rFonts w:hint="eastAsia" w:ascii="仿宋" w:hAnsi="仿宋" w:eastAsia="仿宋" w:cs="仿宋"/>
          <w:bCs/>
          <w:color w:val="auto"/>
          <w:kern w:val="0"/>
          <w:sz w:val="28"/>
          <w:szCs w:val="28"/>
          <w:highlight w:val="none"/>
          <w:lang w:val="zh-TW" w:eastAsia="zh-TW" w:bidi="ar-SA"/>
        </w:rPr>
        <w:t>举办了</w:t>
      </w:r>
      <w:r>
        <w:rPr>
          <w:rFonts w:hint="eastAsia" w:ascii="仿宋" w:hAnsi="仿宋" w:eastAsia="仿宋" w:cs="仿宋"/>
          <w:bCs/>
          <w:color w:val="auto"/>
          <w:kern w:val="0"/>
          <w:sz w:val="28"/>
          <w:szCs w:val="28"/>
          <w:highlight w:val="none"/>
          <w:lang w:val="en-US" w:eastAsia="zh-CN" w:bidi="ar-SA"/>
        </w:rPr>
        <w:t>“校庆科技发展论坛”—体育学院分论坛</w:t>
      </w:r>
      <w:r>
        <w:rPr>
          <w:rFonts w:hint="eastAsia" w:ascii="仿宋" w:hAnsi="仿宋" w:eastAsia="仿宋" w:cs="仿宋"/>
          <w:bCs/>
          <w:color w:val="auto"/>
          <w:kern w:val="0"/>
          <w:sz w:val="28"/>
          <w:szCs w:val="28"/>
          <w:highlight w:val="none"/>
          <w:lang w:val="zh-TW" w:eastAsia="zh-TW" w:bidi="ar-SA"/>
        </w:rPr>
        <w:t>等高端学术会议，</w:t>
      </w:r>
      <w:r>
        <w:rPr>
          <w:rFonts w:hint="eastAsia" w:ascii="仿宋" w:hAnsi="仿宋" w:eastAsia="仿宋" w:cs="仿宋"/>
          <w:bCs/>
          <w:color w:val="auto"/>
          <w:kern w:val="0"/>
          <w:sz w:val="28"/>
          <w:szCs w:val="28"/>
          <w:highlight w:val="none"/>
          <w:lang w:val="en-US" w:eastAsia="zh-CN" w:bidi="ar-SA"/>
        </w:rPr>
        <w:t>邀请3位等知</w:t>
      </w:r>
      <w:r>
        <w:rPr>
          <w:rFonts w:hint="eastAsia" w:ascii="仿宋" w:hAnsi="仿宋" w:eastAsia="仿宋" w:cs="仿宋"/>
          <w:bCs/>
          <w:color w:val="auto"/>
          <w:kern w:val="0"/>
          <w:sz w:val="28"/>
          <w:szCs w:val="28"/>
          <w:lang w:val="en-US" w:eastAsia="zh-CN" w:bidi="ar-SA"/>
        </w:rPr>
        <w:t>名专家进行线上、线下学术讲座，</w:t>
      </w:r>
      <w:r>
        <w:rPr>
          <w:rFonts w:hint="eastAsia" w:ascii="仿宋" w:hAnsi="仿宋" w:eastAsia="仿宋" w:cs="仿宋"/>
          <w:bCs/>
          <w:color w:val="auto"/>
          <w:kern w:val="0"/>
          <w:sz w:val="28"/>
          <w:szCs w:val="28"/>
          <w:lang w:val="zh-TW" w:eastAsia="zh-TW" w:bidi="ar-SA"/>
        </w:rPr>
        <w:t>拓宽与国内外院校的合作范围。</w:t>
      </w:r>
    </w:p>
    <w:p>
      <w:pPr>
        <w:pStyle w:val="3"/>
        <w:shd w:val="clear" w:color="auto" w:fill="FFFFFF"/>
        <w:spacing w:before="0" w:beforeAutospacing="0" w:after="0" w:afterAutospacing="0" w:line="360" w:lineRule="auto"/>
        <w:ind w:firstLine="615"/>
        <w:rPr>
          <w:rStyle w:val="6"/>
          <w:rFonts w:hint="eastAsia" w:ascii="仿宋" w:hAnsi="仿宋" w:eastAsia="仿宋"/>
          <w:color w:val="auto"/>
          <w:sz w:val="28"/>
          <w:szCs w:val="28"/>
        </w:rPr>
      </w:pPr>
      <w:r>
        <w:rPr>
          <w:rStyle w:val="6"/>
          <w:rFonts w:hint="eastAsia" w:ascii="仿宋" w:hAnsi="仿宋" w:eastAsia="仿宋"/>
          <w:color w:val="auto"/>
          <w:sz w:val="28"/>
          <w:szCs w:val="28"/>
        </w:rPr>
        <w:t>（六）研究生奖助情况</w:t>
      </w:r>
    </w:p>
    <w:p>
      <w:pPr>
        <w:pStyle w:val="3"/>
        <w:shd w:val="clear" w:color="auto" w:fill="FFFFFF"/>
        <w:spacing w:before="0" w:beforeAutospacing="0" w:after="0" w:afterAutospacing="0" w:line="360" w:lineRule="auto"/>
        <w:ind w:firstLine="560" w:firstLineChars="200"/>
        <w:rPr>
          <w:rFonts w:hint="eastAsia" w:ascii="仿宋" w:hAnsi="仿宋" w:eastAsia="仿宋" w:cs="仿宋"/>
          <w:bCs/>
          <w:color w:val="auto"/>
          <w:kern w:val="0"/>
          <w:sz w:val="28"/>
          <w:szCs w:val="28"/>
          <w:highlight w:val="none"/>
          <w:lang w:val="en-US" w:eastAsia="zh-CN" w:bidi="ar-SA"/>
        </w:rPr>
      </w:pPr>
      <w:r>
        <w:rPr>
          <w:rFonts w:hint="eastAsia" w:ascii="仿宋" w:hAnsi="仿宋" w:eastAsia="仿宋" w:cs="仿宋"/>
          <w:bCs/>
          <w:color w:val="auto"/>
          <w:kern w:val="0"/>
          <w:sz w:val="28"/>
          <w:szCs w:val="28"/>
          <w:highlight w:val="none"/>
          <w:lang w:val="en-US" w:eastAsia="zh-CN" w:bidi="ar-SA"/>
        </w:rPr>
        <w:t>2022年度获得国家奖学金4人，学业奖学金280人，助学金8人。</w:t>
      </w:r>
    </w:p>
    <w:p>
      <w:pPr>
        <w:pStyle w:val="3"/>
        <w:shd w:val="clear" w:color="auto" w:fill="FFFFFF"/>
        <w:spacing w:before="0" w:beforeAutospacing="0" w:after="0" w:afterAutospacing="0" w:line="360" w:lineRule="auto"/>
        <w:rPr>
          <w:rStyle w:val="6"/>
          <w:rFonts w:hint="eastAsia" w:ascii="黑体" w:hAnsi="黑体" w:eastAsia="黑体"/>
          <w:color w:val="auto"/>
          <w:sz w:val="28"/>
          <w:szCs w:val="28"/>
        </w:rPr>
      </w:pPr>
      <w:r>
        <w:rPr>
          <w:rStyle w:val="6"/>
          <w:rFonts w:hint="eastAsia" w:ascii="黑体" w:hAnsi="黑体" w:eastAsia="黑体"/>
          <w:color w:val="auto"/>
          <w:sz w:val="28"/>
          <w:szCs w:val="28"/>
        </w:rPr>
        <w:t>四、研究生教育改革措施</w:t>
      </w:r>
    </w:p>
    <w:p>
      <w:pPr>
        <w:pStyle w:val="3"/>
        <w:shd w:val="clear" w:color="auto" w:fill="FFFFFF"/>
        <w:spacing w:before="0" w:beforeAutospacing="0" w:after="0" w:afterAutospacing="0" w:line="360" w:lineRule="auto"/>
        <w:ind w:firstLine="600"/>
        <w:rPr>
          <w:rStyle w:val="6"/>
          <w:rFonts w:hint="eastAsia" w:ascii="仿宋" w:hAnsi="仿宋" w:eastAsia="仿宋"/>
          <w:b w:val="0"/>
          <w:color w:val="auto"/>
          <w:sz w:val="28"/>
          <w:szCs w:val="28"/>
        </w:rPr>
      </w:pPr>
      <w:r>
        <w:rPr>
          <w:rStyle w:val="6"/>
          <w:rFonts w:hint="eastAsia" w:ascii="仿宋" w:hAnsi="仿宋" w:eastAsia="仿宋"/>
          <w:b w:val="0"/>
          <w:color w:val="auto"/>
          <w:sz w:val="28"/>
          <w:szCs w:val="28"/>
        </w:rPr>
        <w:t>本学科研究生人才培养主要从思政教育、课程培养和学术训练三方面展开。</w:t>
      </w:r>
      <w:r>
        <w:rPr>
          <w:rStyle w:val="6"/>
          <w:rFonts w:hint="eastAsia" w:ascii="仿宋" w:hAnsi="仿宋" w:eastAsia="仿宋"/>
          <w:b/>
          <w:bCs w:val="0"/>
          <w:color w:val="auto"/>
          <w:sz w:val="28"/>
          <w:szCs w:val="28"/>
        </w:rPr>
        <w:t>思政教育方面：</w:t>
      </w:r>
      <w:r>
        <w:rPr>
          <w:rStyle w:val="6"/>
          <w:rFonts w:hint="eastAsia" w:ascii="仿宋" w:hAnsi="仿宋" w:eastAsia="仿宋"/>
          <w:b w:val="0"/>
          <w:color w:val="auto"/>
          <w:sz w:val="28"/>
          <w:szCs w:val="28"/>
        </w:rPr>
        <w:t>每学期至少组织1次红色教育；每月开展研究生党员主题日活动，开展“学习新思想千万师生同上一堂课”活动。</w:t>
      </w:r>
      <w:r>
        <w:rPr>
          <w:rStyle w:val="6"/>
          <w:rFonts w:hint="eastAsia" w:ascii="仿宋" w:hAnsi="仿宋" w:eastAsia="仿宋"/>
          <w:b/>
          <w:bCs w:val="0"/>
          <w:color w:val="auto"/>
          <w:sz w:val="28"/>
          <w:szCs w:val="28"/>
        </w:rPr>
        <w:t>课程培养方面：</w:t>
      </w:r>
      <w:r>
        <w:rPr>
          <w:rStyle w:val="6"/>
          <w:rFonts w:hint="eastAsia" w:ascii="仿宋" w:hAnsi="仿宋" w:eastAsia="仿宋"/>
          <w:b w:val="0"/>
          <w:color w:val="auto"/>
          <w:sz w:val="28"/>
          <w:szCs w:val="28"/>
        </w:rPr>
        <w:t>在一级学科层面上打通基础课程，强化科学方法论学习和学术素养的训练；专业课的设置突出本专业的基础理论、研究方法及实验手段，构建了差异化的课程体系。</w:t>
      </w:r>
      <w:r>
        <w:rPr>
          <w:rStyle w:val="6"/>
          <w:rFonts w:hint="eastAsia" w:ascii="仿宋" w:hAnsi="仿宋" w:eastAsia="仿宋"/>
          <w:b/>
          <w:bCs w:val="0"/>
          <w:color w:val="auto"/>
          <w:sz w:val="28"/>
          <w:szCs w:val="28"/>
        </w:rPr>
        <w:t>学术训练方面：</w:t>
      </w:r>
      <w:r>
        <w:rPr>
          <w:rStyle w:val="6"/>
          <w:rFonts w:hint="eastAsia" w:ascii="仿宋" w:hAnsi="仿宋" w:eastAsia="仿宋"/>
          <w:b w:val="0"/>
          <w:color w:val="auto"/>
          <w:sz w:val="28"/>
          <w:szCs w:val="28"/>
        </w:rPr>
        <w:t>202</w:t>
      </w:r>
      <w:r>
        <w:rPr>
          <w:rStyle w:val="6"/>
          <w:rFonts w:hint="eastAsia" w:ascii="仿宋" w:hAnsi="仿宋" w:eastAsia="仿宋"/>
          <w:b w:val="0"/>
          <w:color w:val="auto"/>
          <w:sz w:val="28"/>
          <w:szCs w:val="28"/>
          <w:lang w:val="en-US" w:eastAsia="zh-CN"/>
        </w:rPr>
        <w:t>2</w:t>
      </w:r>
      <w:r>
        <w:rPr>
          <w:rStyle w:val="6"/>
          <w:rFonts w:hint="eastAsia" w:ascii="仿宋" w:hAnsi="仿宋" w:eastAsia="仿宋"/>
          <w:b w:val="0"/>
          <w:color w:val="auto"/>
          <w:sz w:val="28"/>
          <w:szCs w:val="28"/>
        </w:rPr>
        <w:t>年根据实际情况，采取线上、线下的方式继续举办学术讲</w:t>
      </w:r>
      <w:r>
        <w:rPr>
          <w:rStyle w:val="6"/>
          <w:rFonts w:hint="eastAsia" w:ascii="仿宋" w:hAnsi="仿宋" w:eastAsia="仿宋"/>
          <w:b w:val="0"/>
          <w:color w:val="auto"/>
          <w:sz w:val="28"/>
          <w:szCs w:val="28"/>
          <w:highlight w:val="none"/>
        </w:rPr>
        <w:t>座共计</w:t>
      </w:r>
      <w:r>
        <w:rPr>
          <w:rStyle w:val="6"/>
          <w:rFonts w:hint="eastAsia" w:ascii="仿宋" w:hAnsi="仿宋" w:eastAsia="仿宋"/>
          <w:b w:val="0"/>
          <w:color w:val="auto"/>
          <w:sz w:val="28"/>
          <w:szCs w:val="28"/>
          <w:highlight w:val="none"/>
          <w:lang w:val="en-US" w:eastAsia="zh-CN"/>
        </w:rPr>
        <w:t>16</w:t>
      </w:r>
      <w:r>
        <w:rPr>
          <w:rStyle w:val="6"/>
          <w:rFonts w:hint="eastAsia" w:ascii="仿宋" w:hAnsi="仿宋" w:eastAsia="仿宋"/>
          <w:b w:val="0"/>
          <w:color w:val="auto"/>
          <w:sz w:val="28"/>
          <w:szCs w:val="28"/>
          <w:highlight w:val="none"/>
        </w:rPr>
        <w:t>次</w:t>
      </w:r>
      <w:r>
        <w:rPr>
          <w:rStyle w:val="6"/>
          <w:rFonts w:hint="eastAsia" w:ascii="仿宋" w:hAnsi="仿宋" w:eastAsia="仿宋"/>
          <w:b w:val="0"/>
          <w:color w:val="auto"/>
          <w:sz w:val="28"/>
          <w:szCs w:val="28"/>
        </w:rPr>
        <w:t>，使学生开拓了视野，增长了专业知识，了解了学术前沿，为体育科学研究开展奠定了良好的基础。</w:t>
      </w:r>
      <w:r>
        <w:rPr>
          <w:rStyle w:val="6"/>
          <w:rFonts w:hint="eastAsia" w:ascii="仿宋" w:hAnsi="仿宋" w:eastAsia="仿宋" w:cs="Times New Roman"/>
          <w:b w:val="0"/>
          <w:color w:val="auto"/>
          <w:sz w:val="28"/>
          <w:szCs w:val="28"/>
        </w:rPr>
        <w:t>科研成果突出，</w:t>
      </w:r>
      <w:r>
        <w:rPr>
          <w:rStyle w:val="6"/>
          <w:rFonts w:hint="eastAsia" w:ascii="仿宋" w:hAnsi="仿宋" w:eastAsia="仿宋" w:cs="Times New Roman"/>
          <w:b w:val="0"/>
          <w:color w:val="auto"/>
          <w:sz w:val="28"/>
          <w:szCs w:val="28"/>
          <w:lang w:val="en-US" w:eastAsia="zh-CN"/>
        </w:rPr>
        <w:t>4</w:t>
      </w:r>
      <w:r>
        <w:rPr>
          <w:rStyle w:val="6"/>
          <w:rFonts w:hint="eastAsia" w:ascii="仿宋" w:hAnsi="仿宋" w:eastAsia="仿宋" w:cs="Times New Roman"/>
          <w:b w:val="0"/>
          <w:color w:val="auto"/>
          <w:sz w:val="28"/>
          <w:szCs w:val="28"/>
        </w:rPr>
        <w:t>名学生获评国家级奖学金，参与</w:t>
      </w:r>
      <w:r>
        <w:rPr>
          <w:rStyle w:val="6"/>
          <w:rFonts w:hint="eastAsia" w:ascii="仿宋" w:hAnsi="仿宋" w:eastAsia="仿宋" w:cs="Times New Roman"/>
          <w:b w:val="0"/>
          <w:color w:val="auto"/>
          <w:sz w:val="28"/>
          <w:szCs w:val="28"/>
          <w:lang w:val="en-US" w:eastAsia="zh-CN"/>
        </w:rPr>
        <w:t>6</w:t>
      </w:r>
      <w:r>
        <w:rPr>
          <w:rStyle w:val="6"/>
          <w:rFonts w:hint="eastAsia" w:ascii="仿宋" w:hAnsi="仿宋" w:eastAsia="仿宋" w:cs="Times New Roman"/>
          <w:b w:val="0"/>
          <w:color w:val="auto"/>
          <w:sz w:val="28"/>
          <w:szCs w:val="28"/>
        </w:rPr>
        <w:t>项省级和国家级课题。</w:t>
      </w:r>
      <w:r>
        <w:rPr>
          <w:rStyle w:val="6"/>
          <w:rFonts w:hint="eastAsia" w:ascii="仿宋" w:hAnsi="仿宋" w:eastAsia="仿宋"/>
          <w:b/>
          <w:bCs w:val="0"/>
          <w:color w:val="auto"/>
          <w:sz w:val="28"/>
          <w:szCs w:val="28"/>
        </w:rPr>
        <w:t>社会服务方面：</w:t>
      </w:r>
      <w:r>
        <w:rPr>
          <w:rStyle w:val="6"/>
          <w:rFonts w:hint="eastAsia" w:ascii="仿宋" w:hAnsi="仿宋" w:eastAsia="仿宋"/>
          <w:b w:val="0"/>
          <w:color w:val="auto"/>
          <w:sz w:val="28"/>
          <w:szCs w:val="28"/>
        </w:rPr>
        <w:t>继续承担和参与了国家队跳水、射击射箭、蹦床的优势项目的科研攻关和科技服务工作。</w:t>
      </w:r>
      <w:r>
        <w:rPr>
          <w:rStyle w:val="6"/>
          <w:rFonts w:hint="eastAsia" w:ascii="仿宋" w:hAnsi="仿宋" w:eastAsia="仿宋"/>
          <w:b/>
          <w:bCs w:val="0"/>
          <w:color w:val="auto"/>
          <w:sz w:val="28"/>
          <w:szCs w:val="28"/>
        </w:rPr>
        <w:t>国际交流方面：</w:t>
      </w:r>
      <w:r>
        <w:rPr>
          <w:rStyle w:val="6"/>
          <w:rFonts w:hint="eastAsia" w:ascii="仿宋" w:hAnsi="仿宋" w:eastAsia="仿宋"/>
          <w:b w:val="0"/>
          <w:color w:val="auto"/>
          <w:sz w:val="28"/>
          <w:szCs w:val="28"/>
        </w:rPr>
        <w:t>与美国和澳大利亚等</w:t>
      </w:r>
      <w:r>
        <w:rPr>
          <w:rStyle w:val="6"/>
          <w:rFonts w:hint="eastAsia" w:ascii="仿宋" w:hAnsi="仿宋" w:eastAsia="仿宋"/>
          <w:b w:val="0"/>
          <w:color w:val="auto"/>
          <w:sz w:val="28"/>
          <w:szCs w:val="28"/>
          <w:lang w:val="en-US" w:eastAsia="zh-CN"/>
        </w:rPr>
        <w:t>国家的高校</w:t>
      </w:r>
      <w:bookmarkStart w:id="0" w:name="_GoBack"/>
      <w:bookmarkEnd w:id="0"/>
      <w:r>
        <w:rPr>
          <w:rStyle w:val="6"/>
          <w:rFonts w:hint="eastAsia" w:ascii="仿宋" w:hAnsi="仿宋" w:eastAsia="仿宋"/>
          <w:b w:val="0"/>
          <w:color w:val="auto"/>
          <w:sz w:val="28"/>
          <w:szCs w:val="28"/>
        </w:rPr>
        <w:t>深入合作教学和科研工作，已共同产出科研成果。</w:t>
      </w:r>
    </w:p>
    <w:p>
      <w:pPr>
        <w:pStyle w:val="3"/>
        <w:shd w:val="clear" w:color="auto" w:fill="FFFFFF"/>
        <w:spacing w:before="0" w:beforeAutospacing="0" w:after="0" w:afterAutospacing="0" w:line="360" w:lineRule="auto"/>
        <w:rPr>
          <w:rStyle w:val="6"/>
          <w:rFonts w:hint="eastAsia" w:ascii="黑体" w:hAnsi="黑体" w:eastAsia="黑体"/>
          <w:color w:val="auto"/>
        </w:rPr>
      </w:pPr>
      <w:r>
        <w:rPr>
          <w:rStyle w:val="6"/>
          <w:rFonts w:hint="eastAsia" w:ascii="黑体" w:hAnsi="黑体" w:eastAsia="黑体"/>
          <w:color w:val="auto"/>
          <w:sz w:val="28"/>
          <w:szCs w:val="28"/>
        </w:rPr>
        <w:t>五、学位点建设存在的问题与分析及改进措施</w:t>
      </w:r>
    </w:p>
    <w:p>
      <w:pPr>
        <w:pStyle w:val="3"/>
        <w:shd w:val="clear" w:color="auto" w:fill="FFFFFF"/>
        <w:spacing w:before="0" w:beforeAutospacing="0" w:after="0" w:afterAutospacing="0" w:line="360" w:lineRule="auto"/>
        <w:ind w:firstLine="600"/>
        <w:rPr>
          <w:color w:val="auto"/>
        </w:rPr>
      </w:pPr>
      <w:r>
        <w:rPr>
          <w:rStyle w:val="6"/>
          <w:rFonts w:hint="eastAsia" w:ascii="仿宋" w:hAnsi="仿宋" w:eastAsia="仿宋"/>
          <w:b w:val="0"/>
          <w:bCs w:val="0"/>
          <w:color w:val="auto"/>
          <w:sz w:val="28"/>
          <w:szCs w:val="28"/>
        </w:rPr>
        <w:t>从导师队伍方面，仍需进一步优化人员规模和结构；在研究生培养方面，在参与国内外高水平学术交流方面略显不足，特别是国际交流还处于起步阶段，需要着力提高学科的国际化水平；经费问题是当前制约本学位点发展的主要因素之一，需多方位筹措资金，加大投入，提升办学条件。</w:t>
      </w:r>
    </w:p>
    <w:sectPr>
      <w:footerReference r:id="rId3" w:type="default"/>
      <w:pgSz w:w="11906" w:h="16838"/>
      <w:pgMar w:top="1418" w:right="1701" w:bottom="1418"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2</w:t>
    </w:r>
    <w: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C4E902"/>
    <w:multiLevelType w:val="singleLevel"/>
    <w:tmpl w:val="8EC4E902"/>
    <w:lvl w:ilvl="0" w:tentative="0">
      <w:start w:val="2"/>
      <w:numFmt w:val="chineseCounting"/>
      <w:suff w:val="nothing"/>
      <w:lvlText w:val="（%1）"/>
      <w:lvlJc w:val="left"/>
      <w:rPr>
        <w:rFonts w:hint="eastAsia"/>
      </w:rPr>
    </w:lvl>
  </w:abstractNum>
  <w:abstractNum w:abstractNumId="1">
    <w:nsid w:val="B9D26598"/>
    <w:multiLevelType w:val="singleLevel"/>
    <w:tmpl w:val="B9D26598"/>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2ZWZiYWVjMDE0ZjEzNDAzZDI4ODNlMDYzMDdiNjIifQ=="/>
  </w:docVars>
  <w:rsids>
    <w:rsidRoot w:val="7D4A389C"/>
    <w:rsid w:val="01215FB6"/>
    <w:rsid w:val="01D86637"/>
    <w:rsid w:val="087D5842"/>
    <w:rsid w:val="157676CF"/>
    <w:rsid w:val="1A700CC5"/>
    <w:rsid w:val="21DC5877"/>
    <w:rsid w:val="25922659"/>
    <w:rsid w:val="2B295DE3"/>
    <w:rsid w:val="391B536C"/>
    <w:rsid w:val="444F55DD"/>
    <w:rsid w:val="4F56784A"/>
    <w:rsid w:val="626D784A"/>
    <w:rsid w:val="69D65CD5"/>
    <w:rsid w:val="7056219E"/>
    <w:rsid w:val="74145D78"/>
    <w:rsid w:val="7D4A389C"/>
    <w:rsid w:val="7FBA1A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sz w:val="18"/>
      <w:szCs w:val="18"/>
    </w:rPr>
  </w:style>
  <w:style w:type="paragraph" w:styleId="3">
    <w:name w:val="Normal (Web)"/>
    <w:basedOn w:val="1"/>
    <w:unhideWhenUsed/>
    <w:uiPriority w:val="99"/>
    <w:pPr>
      <w:widowControl/>
      <w:spacing w:before="100" w:beforeAutospacing="1" w:after="100" w:afterAutospacing="1"/>
      <w:jc w:val="left"/>
    </w:pPr>
    <w:rPr>
      <w:rFonts w:ascii="宋体" w:hAnsi="宋体" w:cs="宋体"/>
      <w:kern w:val="0"/>
      <w:sz w:val="24"/>
    </w:rPr>
  </w:style>
  <w:style w:type="character" w:styleId="6">
    <w:name w:val="Strong"/>
    <w:qFormat/>
    <w:uiPriority w:val="22"/>
    <w:rPr>
      <w:b/>
      <w:bCs/>
    </w:rPr>
  </w:style>
  <w:style w:type="paragraph" w:customStyle="1" w:styleId="7">
    <w:name w:val="正文+1"/>
    <w:basedOn w:val="1"/>
    <w:qFormat/>
    <w:uiPriority w:val="0"/>
    <w:pPr>
      <w:adjustRightInd w:val="0"/>
      <w:spacing w:line="360" w:lineRule="auto"/>
      <w:ind w:firstLine="200" w:firstLineChars="200"/>
      <w:textAlignment w:val="baseline"/>
    </w:pPr>
    <w:rPr>
      <w:rFonts w:ascii="Times New Roman" w:hAnsi="Times New Roman"/>
      <w:kern w:val="0"/>
      <w:sz w:val="24"/>
      <w:szCs w:val="28"/>
    </w:rPr>
  </w:style>
  <w:style w:type="character" w:customStyle="1" w:styleId="8">
    <w:name w:val="abstract-text"/>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4209</Words>
  <Characters>4298</Characters>
  <Lines>0</Lines>
  <Paragraphs>0</Paragraphs>
  <TotalTime>0</TotalTime>
  <ScaleCrop>false</ScaleCrop>
  <LinksUpToDate>false</LinksUpToDate>
  <CharactersWithSpaces>4303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2023-04-23T02:52:00Z</dcterms:created>
  <dc:creator>高敏</dc:creator>
  <cp:lastModifiedBy>高敏</cp:lastModifiedBy>
  <dcterms:modified xsi:type="dcterms:W3CDTF">2023-04-25T09:08:20Z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B489A59469B446B5A853C77480F0395F_11</vt:lpwstr>
  </property>
</Properties>
</file>